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szCs w:val="21"/>
              </w:rPr>
              <w:t>宁波宏威曲面披覆有限公司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宁波市北仑区新碶明州西路596号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szCs w:val="21"/>
              </w:rPr>
              <w:t>夏威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宁波宏威曲面披覆有限公司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widowControl/>
              <w:rPr>
                <w:color w:val="000000"/>
                <w:sz w:val="18"/>
                <w:szCs w:val="18"/>
              </w:rPr>
            </w:pPr>
            <w:r w:rsidRPr="00011D6B">
              <w:rPr>
                <w:rFonts w:hint="eastAsia"/>
                <w:color w:val="000000"/>
                <w:sz w:val="18"/>
                <w:szCs w:val="18"/>
              </w:rPr>
              <w:t>王彦南、柳向东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11D6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szCs w:val="21"/>
              </w:rPr>
              <w:t>夏威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1D6B">
              <w:rPr>
                <w:rFonts w:asciiTheme="minorEastAsia" w:hAnsiTheme="minorEastAsia" w:cs="Times New Roman" w:hint="eastAsia"/>
                <w:szCs w:val="21"/>
              </w:rPr>
              <w:t>夏威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011D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327FBD4" wp14:editId="4FF4BD12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88265</wp:posOffset>
                  </wp:positionV>
                  <wp:extent cx="3030855" cy="1923415"/>
                  <wp:effectExtent l="0" t="0" r="0" b="63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41708273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855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C1" w:rsidRDefault="000842C1" w:rsidP="00011D6B">
      <w:r>
        <w:separator/>
      </w:r>
    </w:p>
  </w:endnote>
  <w:endnote w:type="continuationSeparator" w:id="0">
    <w:p w:rsidR="000842C1" w:rsidRDefault="000842C1" w:rsidP="0001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C1" w:rsidRDefault="000842C1" w:rsidP="00011D6B">
      <w:r>
        <w:separator/>
      </w:r>
    </w:p>
  </w:footnote>
  <w:footnote w:type="continuationSeparator" w:id="0">
    <w:p w:rsidR="000842C1" w:rsidRDefault="000842C1" w:rsidP="00011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1D6B"/>
    <w:rsid w:val="000175E6"/>
    <w:rsid w:val="0007449E"/>
    <w:rsid w:val="000842C1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B92E-E54A-434A-AEE2-D79E7C8E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