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0"/>
        <w:gridCol w:w="2218"/>
        <w:gridCol w:w="1132"/>
        <w:gridCol w:w="53"/>
        <w:gridCol w:w="2173"/>
      </w:tblGrid>
      <w:tr w:rsidR="00F86064" w:rsidRPr="00F504B7" w14:paraId="28EF58B7" w14:textId="77777777" w:rsidTr="002D06BB">
        <w:trPr>
          <w:trHeight w:val="567"/>
          <w:jc w:val="center"/>
        </w:trPr>
        <w:tc>
          <w:tcPr>
            <w:tcW w:w="294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76B59EC" w14:textId="77777777" w:rsidR="00F86064" w:rsidRPr="00F504B7" w:rsidRDefault="00F86064" w:rsidP="00316860">
            <w:pPr>
              <w:rPr>
                <w:rFonts w:ascii="Times New Roman" w:hAnsi="Times New Roman" w:cs="Times New Roman"/>
                <w:szCs w:val="28"/>
              </w:rPr>
            </w:pPr>
            <w:r w:rsidRPr="00F504B7">
              <w:rPr>
                <w:rFonts w:ascii="Times New Roman" w:hAnsi="Times New Roman" w:cs="Times New Roman"/>
                <w:szCs w:val="28"/>
              </w:rPr>
              <w:t>建设单位（用人单位）名称</w:t>
            </w:r>
          </w:p>
        </w:tc>
        <w:tc>
          <w:tcPr>
            <w:tcW w:w="5576"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C656564" w14:textId="49821ABE" w:rsidR="00F86064" w:rsidRPr="00F504B7" w:rsidRDefault="00996377" w:rsidP="00316860">
            <w:pPr>
              <w:rPr>
                <w:rFonts w:ascii="Times New Roman" w:hAnsi="Times New Roman" w:cs="Times New Roman"/>
                <w:szCs w:val="28"/>
              </w:rPr>
            </w:pPr>
            <w:r w:rsidRPr="00996377">
              <w:rPr>
                <w:rFonts w:ascii="Times New Roman" w:hAnsi="Times New Roman" w:cs="Times New Roman"/>
                <w:szCs w:val="28"/>
              </w:rPr>
              <w:t>台化兴业（宁波）有限公司</w:t>
            </w:r>
          </w:p>
        </w:tc>
      </w:tr>
      <w:tr w:rsidR="00F86064" w:rsidRPr="00F504B7" w14:paraId="1EAA4DE8" w14:textId="77777777" w:rsidTr="002D06BB">
        <w:trPr>
          <w:trHeight w:val="567"/>
          <w:jc w:val="center"/>
        </w:trPr>
        <w:tc>
          <w:tcPr>
            <w:tcW w:w="294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012B1E7B" w14:textId="77777777" w:rsidR="00F86064" w:rsidRPr="00F504B7" w:rsidRDefault="00F86064" w:rsidP="00316860">
            <w:pPr>
              <w:rPr>
                <w:rFonts w:ascii="Times New Roman" w:hAnsi="Times New Roman" w:cs="Times New Roman"/>
                <w:szCs w:val="28"/>
              </w:rPr>
            </w:pPr>
            <w:r w:rsidRPr="00F504B7">
              <w:rPr>
                <w:rFonts w:ascii="Times New Roman" w:hAnsi="Times New Roman" w:cs="Times New Roman"/>
                <w:szCs w:val="28"/>
              </w:rPr>
              <w:t>地理位置</w:t>
            </w:r>
          </w:p>
        </w:tc>
        <w:tc>
          <w:tcPr>
            <w:tcW w:w="221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E3CF86C" w14:textId="5979266A" w:rsidR="00F86064" w:rsidRPr="00F504B7" w:rsidRDefault="00996377" w:rsidP="00316860">
            <w:pPr>
              <w:rPr>
                <w:rFonts w:ascii="Times New Roman" w:hAnsi="Times New Roman" w:cs="Times New Roman"/>
                <w:szCs w:val="28"/>
              </w:rPr>
            </w:pPr>
            <w:r w:rsidRPr="00996377">
              <w:rPr>
                <w:rFonts w:ascii="Times New Roman" w:hAnsi="Times New Roman" w:cs="Times New Roman"/>
                <w:szCs w:val="28"/>
              </w:rPr>
              <w:t>北仑区霞浦</w:t>
            </w:r>
            <w:proofErr w:type="gramStart"/>
            <w:r w:rsidRPr="00996377">
              <w:rPr>
                <w:rFonts w:ascii="Times New Roman" w:hAnsi="Times New Roman" w:cs="Times New Roman"/>
                <w:szCs w:val="28"/>
              </w:rPr>
              <w:t>街道台</w:t>
            </w:r>
            <w:proofErr w:type="gramEnd"/>
            <w:r w:rsidRPr="00996377">
              <w:rPr>
                <w:rFonts w:ascii="Times New Roman" w:hAnsi="Times New Roman" w:cs="Times New Roman"/>
                <w:szCs w:val="28"/>
              </w:rPr>
              <w:t>塑工业园区</w:t>
            </w:r>
            <w:r w:rsidRPr="00996377">
              <w:rPr>
                <w:rFonts w:ascii="Times New Roman" w:hAnsi="Times New Roman" w:cs="Times New Roman"/>
                <w:szCs w:val="28"/>
              </w:rPr>
              <w:t>PTA</w:t>
            </w:r>
            <w:r w:rsidRPr="00996377">
              <w:rPr>
                <w:rFonts w:ascii="Times New Roman" w:hAnsi="Times New Roman" w:cs="Times New Roman"/>
                <w:szCs w:val="28"/>
              </w:rPr>
              <w:t>厂</w:t>
            </w:r>
          </w:p>
        </w:tc>
        <w:tc>
          <w:tcPr>
            <w:tcW w:w="118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41339BA" w14:textId="77777777" w:rsidR="00F86064" w:rsidRPr="00F504B7" w:rsidRDefault="00F86064" w:rsidP="00316860">
            <w:pPr>
              <w:rPr>
                <w:rFonts w:ascii="Times New Roman" w:hAnsi="Times New Roman" w:cs="Times New Roman"/>
                <w:szCs w:val="28"/>
              </w:rPr>
            </w:pPr>
            <w:r w:rsidRPr="00F504B7">
              <w:rPr>
                <w:rFonts w:ascii="Times New Roman" w:hAnsi="Times New Roman" w:cs="Times New Roman"/>
                <w:szCs w:val="28"/>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09A6890" w14:textId="29C3C0F9" w:rsidR="00F86064" w:rsidRPr="00F504B7" w:rsidRDefault="00996377" w:rsidP="00316860">
            <w:pPr>
              <w:rPr>
                <w:rFonts w:ascii="Times New Roman" w:hAnsi="Times New Roman" w:cs="Times New Roman"/>
                <w:szCs w:val="28"/>
              </w:rPr>
            </w:pPr>
            <w:r>
              <w:rPr>
                <w:rFonts w:ascii="Times New Roman" w:hAnsi="Times New Roman" w:cs="Times New Roman" w:hint="eastAsia"/>
                <w:szCs w:val="28"/>
              </w:rPr>
              <w:t>张静波</w:t>
            </w:r>
          </w:p>
        </w:tc>
      </w:tr>
      <w:tr w:rsidR="00F86064" w:rsidRPr="00F504B7" w14:paraId="757312A3" w14:textId="77777777" w:rsidTr="002D06BB">
        <w:trPr>
          <w:trHeight w:val="567"/>
          <w:jc w:val="center"/>
        </w:trPr>
        <w:tc>
          <w:tcPr>
            <w:tcW w:w="294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067B7ED9" w14:textId="77777777" w:rsidR="00F86064" w:rsidRPr="00F504B7" w:rsidRDefault="00F86064" w:rsidP="00316860">
            <w:pPr>
              <w:rPr>
                <w:rFonts w:ascii="Times New Roman" w:hAnsi="Times New Roman" w:cs="Times New Roman"/>
                <w:szCs w:val="28"/>
              </w:rPr>
            </w:pPr>
            <w:r w:rsidRPr="00F504B7">
              <w:rPr>
                <w:rFonts w:ascii="Times New Roman" w:hAnsi="Times New Roman" w:cs="Times New Roman"/>
                <w:szCs w:val="28"/>
              </w:rPr>
              <w:t>项目名称</w:t>
            </w:r>
          </w:p>
        </w:tc>
        <w:tc>
          <w:tcPr>
            <w:tcW w:w="5576"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ABDFBD6" w14:textId="699D44E1" w:rsidR="00F86064" w:rsidRPr="00F504B7" w:rsidRDefault="00996377" w:rsidP="008C427F">
            <w:pPr>
              <w:rPr>
                <w:rFonts w:ascii="Times New Roman" w:hAnsi="Times New Roman" w:cs="Times New Roman"/>
                <w:szCs w:val="28"/>
              </w:rPr>
            </w:pPr>
            <w:r w:rsidRPr="00996377">
              <w:rPr>
                <w:rFonts w:ascii="Times New Roman" w:hAnsi="Times New Roman" w:cs="Times New Roman"/>
                <w:szCs w:val="28"/>
              </w:rPr>
              <w:t>PTA</w:t>
            </w:r>
            <w:r w:rsidRPr="00996377">
              <w:rPr>
                <w:rFonts w:ascii="Times New Roman" w:hAnsi="Times New Roman" w:cs="Times New Roman"/>
                <w:szCs w:val="28"/>
              </w:rPr>
              <w:t>厂增设萃取塔项目</w:t>
            </w:r>
            <w:r w:rsidR="00A76523" w:rsidRPr="00F504B7">
              <w:rPr>
                <w:rFonts w:ascii="Times New Roman" w:hAnsi="Times New Roman" w:cs="Times New Roman"/>
                <w:szCs w:val="28"/>
              </w:rPr>
              <w:t>职业病危害</w:t>
            </w:r>
            <w:proofErr w:type="gramStart"/>
            <w:r w:rsidR="00B0719F">
              <w:rPr>
                <w:rFonts w:ascii="Times New Roman" w:hAnsi="Times New Roman" w:cs="Times New Roman" w:hint="eastAsia"/>
                <w:szCs w:val="28"/>
              </w:rPr>
              <w:t>预</w:t>
            </w:r>
            <w:r w:rsidR="00A76523" w:rsidRPr="00F504B7">
              <w:rPr>
                <w:rFonts w:ascii="Times New Roman" w:hAnsi="Times New Roman" w:cs="Times New Roman"/>
                <w:szCs w:val="28"/>
              </w:rPr>
              <w:t>评价</w:t>
            </w:r>
            <w:proofErr w:type="gramEnd"/>
          </w:p>
        </w:tc>
      </w:tr>
      <w:tr w:rsidR="00F86064" w:rsidRPr="00F504B7" w14:paraId="1CD79474" w14:textId="77777777" w:rsidTr="00257880">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A9EE582" w14:textId="77777777" w:rsidR="00F86064" w:rsidRPr="00F504B7" w:rsidRDefault="00F86064" w:rsidP="00316860">
            <w:pPr>
              <w:rPr>
                <w:rFonts w:ascii="Times New Roman" w:hAnsi="Times New Roman" w:cs="Times New Roman"/>
              </w:rPr>
            </w:pPr>
            <w:r w:rsidRPr="00F504B7">
              <w:rPr>
                <w:rFonts w:ascii="Times New Roman" w:hAnsi="Times New Roman" w:cs="Times New Roman"/>
              </w:rPr>
              <w:t>项目简介</w:t>
            </w:r>
          </w:p>
        </w:tc>
      </w:tr>
      <w:tr w:rsidR="00F86064" w:rsidRPr="00F504B7" w14:paraId="38493E42" w14:textId="77777777" w:rsidTr="00257880">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AFA7FBF" w14:textId="77777777" w:rsidR="008305C9" w:rsidRPr="008305C9" w:rsidRDefault="008305C9" w:rsidP="008305C9">
            <w:pPr>
              <w:ind w:firstLineChars="200" w:firstLine="420"/>
              <w:rPr>
                <w:rFonts w:ascii="Times New Roman" w:hAnsi="Times New Roman" w:cs="Times New Roman"/>
                <w:szCs w:val="28"/>
              </w:rPr>
            </w:pPr>
            <w:r w:rsidRPr="008305C9">
              <w:rPr>
                <w:rFonts w:ascii="Times New Roman" w:hAnsi="Times New Roman" w:cs="Times New Roman"/>
                <w:szCs w:val="28"/>
              </w:rPr>
              <w:t>台化兴业（宁波）有限公司（以下简称</w:t>
            </w:r>
            <w:r w:rsidRPr="008305C9">
              <w:rPr>
                <w:rFonts w:ascii="Times New Roman" w:hAnsi="Times New Roman" w:cs="Times New Roman"/>
                <w:szCs w:val="28"/>
              </w:rPr>
              <w:t>“</w:t>
            </w:r>
            <w:r w:rsidRPr="008305C9">
              <w:rPr>
                <w:rFonts w:ascii="Times New Roman" w:hAnsi="Times New Roman" w:cs="Times New Roman"/>
                <w:szCs w:val="28"/>
              </w:rPr>
              <w:t>台化兴业</w:t>
            </w:r>
            <w:r w:rsidRPr="008305C9">
              <w:rPr>
                <w:rFonts w:ascii="Times New Roman" w:hAnsi="Times New Roman" w:cs="Times New Roman"/>
                <w:szCs w:val="28"/>
              </w:rPr>
              <w:t>”</w:t>
            </w:r>
            <w:r w:rsidRPr="008305C9">
              <w:rPr>
                <w:rFonts w:ascii="Times New Roman" w:hAnsi="Times New Roman" w:cs="Times New Roman"/>
                <w:szCs w:val="28"/>
              </w:rPr>
              <w:t>）成立于</w:t>
            </w:r>
            <w:r w:rsidRPr="008305C9">
              <w:rPr>
                <w:rFonts w:ascii="Times New Roman" w:hAnsi="Times New Roman" w:cs="Times New Roman"/>
                <w:szCs w:val="28"/>
              </w:rPr>
              <w:t>2003</w:t>
            </w:r>
            <w:r w:rsidRPr="008305C9">
              <w:rPr>
                <w:rFonts w:ascii="Times New Roman" w:hAnsi="Times New Roman" w:cs="Times New Roman"/>
                <w:szCs w:val="28"/>
              </w:rPr>
              <w:t>年</w:t>
            </w:r>
            <w:r w:rsidRPr="008305C9">
              <w:rPr>
                <w:rFonts w:ascii="Times New Roman" w:hAnsi="Times New Roman" w:cs="Times New Roman"/>
                <w:szCs w:val="28"/>
              </w:rPr>
              <w:t>3</w:t>
            </w:r>
            <w:r w:rsidRPr="008305C9">
              <w:rPr>
                <w:rFonts w:ascii="Times New Roman" w:hAnsi="Times New Roman" w:cs="Times New Roman"/>
                <w:szCs w:val="28"/>
              </w:rPr>
              <w:t>月，位于浙江省宁波经济技术开发区台塑工业园区内，是以原台化兴业（宁波）有限公司（以下简称</w:t>
            </w:r>
            <w:r w:rsidRPr="008305C9">
              <w:rPr>
                <w:rFonts w:ascii="Times New Roman" w:hAnsi="Times New Roman" w:cs="Times New Roman"/>
                <w:szCs w:val="28"/>
              </w:rPr>
              <w:t>“</w:t>
            </w:r>
            <w:r w:rsidRPr="008305C9">
              <w:rPr>
                <w:rFonts w:ascii="Times New Roman" w:hAnsi="Times New Roman" w:cs="Times New Roman"/>
                <w:szCs w:val="28"/>
              </w:rPr>
              <w:t>台化</w:t>
            </w:r>
            <w:r w:rsidRPr="008305C9">
              <w:rPr>
                <w:rFonts w:ascii="Times New Roman" w:hAnsi="Times New Roman" w:cs="Times New Roman"/>
                <w:szCs w:val="28"/>
              </w:rPr>
              <w:t>PTA</w:t>
            </w:r>
            <w:r w:rsidRPr="008305C9">
              <w:rPr>
                <w:rFonts w:ascii="Times New Roman" w:hAnsi="Times New Roman" w:cs="Times New Roman"/>
                <w:szCs w:val="28"/>
              </w:rPr>
              <w:t>厂</w:t>
            </w:r>
            <w:r w:rsidRPr="008305C9">
              <w:rPr>
                <w:rFonts w:ascii="Times New Roman" w:hAnsi="Times New Roman" w:cs="Times New Roman"/>
                <w:szCs w:val="28"/>
              </w:rPr>
              <w:t>”</w:t>
            </w:r>
            <w:r w:rsidRPr="008305C9">
              <w:rPr>
                <w:rFonts w:ascii="Times New Roman" w:hAnsi="Times New Roman" w:cs="Times New Roman"/>
                <w:szCs w:val="28"/>
              </w:rPr>
              <w:t>）为基础吸收</w:t>
            </w:r>
            <w:proofErr w:type="gramStart"/>
            <w:r w:rsidRPr="008305C9">
              <w:rPr>
                <w:rFonts w:ascii="Times New Roman" w:hAnsi="Times New Roman" w:cs="Times New Roman"/>
                <w:szCs w:val="28"/>
              </w:rPr>
              <w:t>合并台</w:t>
            </w:r>
            <w:proofErr w:type="gramEnd"/>
            <w:r w:rsidRPr="008305C9">
              <w:rPr>
                <w:rFonts w:ascii="Times New Roman" w:hAnsi="Times New Roman" w:cs="Times New Roman"/>
                <w:szCs w:val="28"/>
              </w:rPr>
              <w:t>化塑胶（宁波）有限公司（以下简称</w:t>
            </w:r>
            <w:r w:rsidRPr="008305C9">
              <w:rPr>
                <w:rFonts w:ascii="Times New Roman" w:hAnsi="Times New Roman" w:cs="Times New Roman"/>
                <w:szCs w:val="28"/>
              </w:rPr>
              <w:t>“</w:t>
            </w:r>
            <w:r w:rsidRPr="008305C9">
              <w:rPr>
                <w:rFonts w:ascii="Times New Roman" w:hAnsi="Times New Roman" w:cs="Times New Roman"/>
                <w:szCs w:val="28"/>
              </w:rPr>
              <w:t>台化</w:t>
            </w:r>
            <w:r w:rsidRPr="008305C9">
              <w:rPr>
                <w:rFonts w:ascii="Times New Roman" w:hAnsi="Times New Roman" w:cs="Times New Roman"/>
                <w:szCs w:val="28"/>
              </w:rPr>
              <w:t>ABS</w:t>
            </w:r>
            <w:r w:rsidRPr="008305C9">
              <w:rPr>
                <w:rFonts w:ascii="Times New Roman" w:hAnsi="Times New Roman" w:cs="Times New Roman"/>
                <w:szCs w:val="28"/>
              </w:rPr>
              <w:t>厂</w:t>
            </w:r>
            <w:r w:rsidRPr="008305C9">
              <w:rPr>
                <w:rFonts w:ascii="Times New Roman" w:hAnsi="Times New Roman" w:cs="Times New Roman"/>
                <w:szCs w:val="28"/>
              </w:rPr>
              <w:t>”</w:t>
            </w:r>
            <w:r w:rsidRPr="008305C9">
              <w:rPr>
                <w:rFonts w:ascii="Times New Roman" w:hAnsi="Times New Roman" w:cs="Times New Roman"/>
                <w:szCs w:val="28"/>
              </w:rPr>
              <w:t>）、台化聚苯乙烯（宁波）有限公司（以下简称</w:t>
            </w:r>
            <w:r w:rsidRPr="008305C9">
              <w:rPr>
                <w:rFonts w:ascii="Times New Roman" w:hAnsi="Times New Roman" w:cs="Times New Roman"/>
                <w:szCs w:val="28"/>
              </w:rPr>
              <w:t>“</w:t>
            </w:r>
            <w:r w:rsidRPr="008305C9">
              <w:rPr>
                <w:rFonts w:ascii="Times New Roman" w:hAnsi="Times New Roman" w:cs="Times New Roman"/>
                <w:szCs w:val="28"/>
              </w:rPr>
              <w:t>台化</w:t>
            </w:r>
            <w:r w:rsidRPr="008305C9">
              <w:rPr>
                <w:rFonts w:ascii="Times New Roman" w:hAnsi="Times New Roman" w:cs="Times New Roman"/>
                <w:szCs w:val="28"/>
              </w:rPr>
              <w:t>PS</w:t>
            </w:r>
            <w:r w:rsidRPr="008305C9">
              <w:rPr>
                <w:rFonts w:ascii="Times New Roman" w:hAnsi="Times New Roman" w:cs="Times New Roman"/>
                <w:szCs w:val="28"/>
              </w:rPr>
              <w:t>厂</w:t>
            </w:r>
            <w:r w:rsidRPr="008305C9">
              <w:rPr>
                <w:rFonts w:ascii="Times New Roman" w:hAnsi="Times New Roman" w:cs="Times New Roman"/>
                <w:szCs w:val="28"/>
              </w:rPr>
              <w:t>”</w:t>
            </w:r>
            <w:r w:rsidRPr="008305C9">
              <w:rPr>
                <w:rFonts w:ascii="Times New Roman" w:hAnsi="Times New Roman" w:cs="Times New Roman"/>
                <w:szCs w:val="28"/>
              </w:rPr>
              <w:t>）和台化苯酚（宁波）有限公司（以下简称</w:t>
            </w:r>
            <w:r w:rsidRPr="008305C9">
              <w:rPr>
                <w:rFonts w:ascii="Times New Roman" w:hAnsi="Times New Roman" w:cs="Times New Roman"/>
                <w:szCs w:val="28"/>
              </w:rPr>
              <w:t>“</w:t>
            </w:r>
            <w:r w:rsidRPr="008305C9">
              <w:rPr>
                <w:rFonts w:ascii="Times New Roman" w:hAnsi="Times New Roman" w:cs="Times New Roman"/>
                <w:szCs w:val="28"/>
              </w:rPr>
              <w:t>台化苯酚厂</w:t>
            </w:r>
            <w:r w:rsidRPr="008305C9">
              <w:rPr>
                <w:rFonts w:ascii="Times New Roman" w:hAnsi="Times New Roman" w:cs="Times New Roman"/>
                <w:szCs w:val="28"/>
              </w:rPr>
              <w:t>”</w:t>
            </w:r>
            <w:r w:rsidRPr="008305C9">
              <w:rPr>
                <w:rFonts w:ascii="Times New Roman" w:hAnsi="Times New Roman" w:cs="Times New Roman"/>
                <w:szCs w:val="28"/>
              </w:rPr>
              <w:t>）而成立的一家新的独立法人公司，并于</w:t>
            </w:r>
            <w:r w:rsidRPr="008305C9">
              <w:rPr>
                <w:rFonts w:ascii="Times New Roman" w:hAnsi="Times New Roman" w:cs="Times New Roman"/>
                <w:szCs w:val="28"/>
              </w:rPr>
              <w:t>2018</w:t>
            </w:r>
            <w:r w:rsidRPr="008305C9">
              <w:rPr>
                <w:rFonts w:ascii="Times New Roman" w:hAnsi="Times New Roman" w:cs="Times New Roman"/>
                <w:szCs w:val="28"/>
              </w:rPr>
              <w:t>年</w:t>
            </w:r>
            <w:r w:rsidRPr="008305C9">
              <w:rPr>
                <w:rFonts w:ascii="Times New Roman" w:hAnsi="Times New Roman" w:cs="Times New Roman"/>
                <w:szCs w:val="28"/>
              </w:rPr>
              <w:t>1</w:t>
            </w:r>
            <w:r w:rsidRPr="008305C9">
              <w:rPr>
                <w:rFonts w:ascii="Times New Roman" w:hAnsi="Times New Roman" w:cs="Times New Roman"/>
                <w:szCs w:val="28"/>
              </w:rPr>
              <w:t>月</w:t>
            </w:r>
            <w:r w:rsidRPr="008305C9">
              <w:rPr>
                <w:rFonts w:ascii="Times New Roman" w:hAnsi="Times New Roman" w:cs="Times New Roman"/>
                <w:szCs w:val="28"/>
              </w:rPr>
              <w:t>2</w:t>
            </w:r>
            <w:r w:rsidRPr="008305C9">
              <w:rPr>
                <w:rFonts w:ascii="Times New Roman" w:hAnsi="Times New Roman" w:cs="Times New Roman"/>
                <w:szCs w:val="28"/>
              </w:rPr>
              <w:t>日注册登记，注册资本为</w:t>
            </w:r>
            <w:r w:rsidRPr="008305C9">
              <w:rPr>
                <w:rFonts w:ascii="Times New Roman" w:hAnsi="Times New Roman" w:cs="Times New Roman"/>
                <w:szCs w:val="28"/>
              </w:rPr>
              <w:t>113988</w:t>
            </w:r>
            <w:r w:rsidRPr="008305C9">
              <w:rPr>
                <w:rFonts w:ascii="Times New Roman" w:hAnsi="Times New Roman" w:cs="Times New Roman"/>
                <w:szCs w:val="28"/>
              </w:rPr>
              <w:t>万美元，以生产危险化学品为主的企业。</w:t>
            </w:r>
          </w:p>
          <w:p w14:paraId="170385FA" w14:textId="77777777" w:rsidR="008305C9" w:rsidRPr="008305C9" w:rsidRDefault="008305C9" w:rsidP="008305C9">
            <w:pPr>
              <w:ind w:firstLineChars="200" w:firstLine="420"/>
              <w:rPr>
                <w:rFonts w:ascii="Times New Roman" w:hAnsi="Times New Roman" w:cs="Times New Roman"/>
                <w:szCs w:val="28"/>
              </w:rPr>
            </w:pPr>
            <w:r w:rsidRPr="008305C9">
              <w:rPr>
                <w:rFonts w:ascii="Times New Roman" w:hAnsi="Times New Roman" w:cs="Times New Roman" w:hint="eastAsia"/>
                <w:szCs w:val="28"/>
              </w:rPr>
              <w:t>台化兴业目前下设</w:t>
            </w:r>
            <w:r w:rsidRPr="008305C9">
              <w:rPr>
                <w:rFonts w:ascii="Times New Roman" w:hAnsi="Times New Roman" w:cs="Times New Roman" w:hint="eastAsia"/>
                <w:szCs w:val="28"/>
              </w:rPr>
              <w:t>PABS-1</w:t>
            </w:r>
            <w:r w:rsidRPr="008305C9">
              <w:rPr>
                <w:rFonts w:ascii="Times New Roman" w:hAnsi="Times New Roman" w:cs="Times New Roman" w:hint="eastAsia"/>
                <w:szCs w:val="28"/>
              </w:rPr>
              <w:t>厂、</w:t>
            </w:r>
            <w:r w:rsidRPr="008305C9">
              <w:rPr>
                <w:rFonts w:ascii="Times New Roman" w:hAnsi="Times New Roman" w:cs="Times New Roman" w:hint="eastAsia"/>
                <w:szCs w:val="28"/>
              </w:rPr>
              <w:t>PABS-2</w:t>
            </w:r>
            <w:r w:rsidRPr="008305C9">
              <w:rPr>
                <w:rFonts w:ascii="Times New Roman" w:hAnsi="Times New Roman" w:cs="Times New Roman" w:hint="eastAsia"/>
                <w:szCs w:val="28"/>
              </w:rPr>
              <w:t>厂、</w:t>
            </w:r>
            <w:r w:rsidRPr="008305C9">
              <w:rPr>
                <w:rFonts w:ascii="Times New Roman" w:hAnsi="Times New Roman" w:cs="Times New Roman" w:hint="eastAsia"/>
                <w:szCs w:val="28"/>
              </w:rPr>
              <w:t>PTA</w:t>
            </w:r>
            <w:r w:rsidRPr="008305C9">
              <w:rPr>
                <w:rFonts w:ascii="Times New Roman" w:hAnsi="Times New Roman" w:cs="Times New Roman" w:hint="eastAsia"/>
                <w:szCs w:val="28"/>
              </w:rPr>
              <w:t>厂、苯酚厂及</w:t>
            </w:r>
            <w:r w:rsidRPr="008305C9">
              <w:rPr>
                <w:rFonts w:ascii="Times New Roman" w:hAnsi="Times New Roman" w:cs="Times New Roman" w:hint="eastAsia"/>
                <w:szCs w:val="28"/>
              </w:rPr>
              <w:t>MX</w:t>
            </w:r>
            <w:r w:rsidRPr="008305C9">
              <w:rPr>
                <w:rFonts w:ascii="Times New Roman" w:hAnsi="Times New Roman" w:cs="Times New Roman" w:hint="eastAsia"/>
                <w:szCs w:val="28"/>
              </w:rPr>
              <w:t>厂共</w:t>
            </w:r>
            <w:r w:rsidRPr="008305C9">
              <w:rPr>
                <w:rFonts w:ascii="Times New Roman" w:hAnsi="Times New Roman" w:cs="Times New Roman" w:hint="eastAsia"/>
                <w:szCs w:val="28"/>
              </w:rPr>
              <w:t>5</w:t>
            </w:r>
            <w:r w:rsidRPr="008305C9">
              <w:rPr>
                <w:rFonts w:ascii="Times New Roman" w:hAnsi="Times New Roman" w:cs="Times New Roman" w:hint="eastAsia"/>
                <w:szCs w:val="28"/>
              </w:rPr>
              <w:t>个分厂，</w:t>
            </w:r>
            <w:r w:rsidRPr="008305C9">
              <w:rPr>
                <w:rFonts w:ascii="Times New Roman" w:hAnsi="Times New Roman" w:cs="Times New Roman"/>
                <w:szCs w:val="28"/>
              </w:rPr>
              <w:t>台化</w:t>
            </w:r>
            <w:r w:rsidRPr="008305C9">
              <w:rPr>
                <w:rFonts w:ascii="Times New Roman" w:hAnsi="Times New Roman" w:cs="Times New Roman"/>
                <w:szCs w:val="28"/>
              </w:rPr>
              <w:t>PTA</w:t>
            </w:r>
            <w:r w:rsidRPr="008305C9">
              <w:rPr>
                <w:rFonts w:ascii="Times New Roman" w:hAnsi="Times New Roman" w:cs="Times New Roman"/>
                <w:szCs w:val="28"/>
              </w:rPr>
              <w:t>厂是由台湾化学纤维投资（开</w:t>
            </w:r>
            <w:proofErr w:type="gramStart"/>
            <w:r w:rsidRPr="008305C9">
              <w:rPr>
                <w:rFonts w:ascii="Times New Roman" w:hAnsi="Times New Roman" w:cs="Times New Roman"/>
                <w:szCs w:val="28"/>
              </w:rPr>
              <w:t>曼</w:t>
            </w:r>
            <w:proofErr w:type="gramEnd"/>
            <w:r w:rsidRPr="008305C9">
              <w:rPr>
                <w:rFonts w:ascii="Times New Roman" w:hAnsi="Times New Roman" w:cs="Times New Roman"/>
                <w:szCs w:val="28"/>
              </w:rPr>
              <w:t>）有限公司根据</w:t>
            </w:r>
            <w:r w:rsidRPr="008305C9">
              <w:rPr>
                <w:rFonts w:ascii="Times New Roman" w:hAnsi="Times New Roman" w:cs="Times New Roman"/>
                <w:szCs w:val="28"/>
              </w:rPr>
              <w:t>“</w:t>
            </w:r>
            <w:r w:rsidRPr="008305C9">
              <w:rPr>
                <w:rFonts w:ascii="Times New Roman" w:hAnsi="Times New Roman" w:cs="Times New Roman"/>
                <w:szCs w:val="28"/>
              </w:rPr>
              <w:t>中华人民共和国外资企业法</w:t>
            </w:r>
            <w:r w:rsidRPr="008305C9">
              <w:rPr>
                <w:rFonts w:ascii="Times New Roman" w:hAnsi="Times New Roman" w:cs="Times New Roman"/>
                <w:szCs w:val="28"/>
              </w:rPr>
              <w:t>”</w:t>
            </w:r>
            <w:r w:rsidRPr="008305C9">
              <w:rPr>
                <w:rFonts w:ascii="Times New Roman" w:hAnsi="Times New Roman" w:cs="Times New Roman"/>
                <w:szCs w:val="28"/>
              </w:rPr>
              <w:t>和中国其他有关法规在宁波经济技术开发区投资设立的外（台）商独资企业，注册资本为</w:t>
            </w:r>
            <w:r w:rsidRPr="008305C9">
              <w:rPr>
                <w:rFonts w:ascii="Times New Roman" w:hAnsi="Times New Roman" w:cs="Times New Roman"/>
                <w:szCs w:val="28"/>
              </w:rPr>
              <w:t>43327</w:t>
            </w:r>
            <w:r w:rsidRPr="008305C9">
              <w:rPr>
                <w:rFonts w:ascii="Times New Roman" w:hAnsi="Times New Roman" w:cs="Times New Roman"/>
                <w:szCs w:val="28"/>
              </w:rPr>
              <w:t>万美元。整个厂区包括办公区占地面积为</w:t>
            </w:r>
            <w:r w:rsidRPr="008305C9">
              <w:rPr>
                <w:rFonts w:ascii="Times New Roman" w:hAnsi="Times New Roman" w:cs="Times New Roman"/>
                <w:szCs w:val="28"/>
              </w:rPr>
              <w:t>455020m2</w:t>
            </w:r>
            <w:r w:rsidRPr="008305C9">
              <w:rPr>
                <w:rFonts w:ascii="Times New Roman" w:hAnsi="Times New Roman" w:cs="Times New Roman"/>
                <w:szCs w:val="28"/>
              </w:rPr>
              <w:t>（其中办公面积</w:t>
            </w:r>
            <w:r w:rsidRPr="008305C9">
              <w:rPr>
                <w:rFonts w:ascii="Times New Roman" w:hAnsi="Times New Roman" w:cs="Times New Roman"/>
                <w:szCs w:val="28"/>
              </w:rPr>
              <w:t>1567m2</w:t>
            </w:r>
            <w:r w:rsidRPr="008305C9">
              <w:rPr>
                <w:rFonts w:ascii="Times New Roman" w:hAnsi="Times New Roman" w:cs="Times New Roman"/>
                <w:szCs w:val="28"/>
              </w:rPr>
              <w:t>），建筑面积为</w:t>
            </w:r>
            <w:r w:rsidRPr="008305C9">
              <w:rPr>
                <w:rFonts w:ascii="Times New Roman" w:hAnsi="Times New Roman" w:cs="Times New Roman"/>
                <w:szCs w:val="28"/>
              </w:rPr>
              <w:t>34434m2</w:t>
            </w:r>
            <w:r w:rsidRPr="008305C9">
              <w:rPr>
                <w:rFonts w:ascii="Times New Roman" w:hAnsi="Times New Roman" w:cs="Times New Roman"/>
                <w:szCs w:val="28"/>
              </w:rPr>
              <w:t>。</w:t>
            </w:r>
            <w:r w:rsidRPr="008305C9">
              <w:rPr>
                <w:rFonts w:ascii="Times New Roman" w:hAnsi="Times New Roman" w:cs="Times New Roman" w:hint="eastAsia"/>
                <w:szCs w:val="28"/>
              </w:rPr>
              <w:t>台化</w:t>
            </w:r>
            <w:r w:rsidRPr="008305C9">
              <w:rPr>
                <w:rFonts w:ascii="Times New Roman" w:hAnsi="Times New Roman" w:cs="Times New Roman" w:hint="eastAsia"/>
                <w:szCs w:val="28"/>
              </w:rPr>
              <w:t>PTA</w:t>
            </w:r>
            <w:r w:rsidRPr="008305C9">
              <w:rPr>
                <w:rFonts w:ascii="Times New Roman" w:hAnsi="Times New Roman" w:cs="Times New Roman" w:hint="eastAsia"/>
                <w:szCs w:val="28"/>
              </w:rPr>
              <w:t>厂厂内已建成投产</w:t>
            </w:r>
            <w:r w:rsidRPr="008305C9">
              <w:rPr>
                <w:rFonts w:ascii="Times New Roman" w:hAnsi="Times New Roman" w:cs="Times New Roman"/>
                <w:szCs w:val="28"/>
              </w:rPr>
              <w:t>1</w:t>
            </w:r>
            <w:r w:rsidRPr="008305C9">
              <w:rPr>
                <w:rFonts w:ascii="Times New Roman" w:hAnsi="Times New Roman" w:cs="Times New Roman" w:hint="eastAsia"/>
                <w:szCs w:val="28"/>
              </w:rPr>
              <w:t>套</w:t>
            </w:r>
            <w:r w:rsidRPr="008305C9">
              <w:rPr>
                <w:rFonts w:ascii="Times New Roman" w:hAnsi="Times New Roman" w:cs="Times New Roman" w:hint="eastAsia"/>
                <w:szCs w:val="28"/>
              </w:rPr>
              <w:t>270</w:t>
            </w:r>
            <w:r w:rsidRPr="008305C9">
              <w:rPr>
                <w:rFonts w:ascii="Times New Roman" w:hAnsi="Times New Roman" w:cs="Times New Roman" w:hint="eastAsia"/>
                <w:szCs w:val="28"/>
              </w:rPr>
              <w:t>万吨</w:t>
            </w:r>
            <w:r w:rsidRPr="008305C9">
              <w:rPr>
                <w:rFonts w:ascii="Times New Roman" w:hAnsi="Times New Roman" w:cs="Times New Roman"/>
                <w:szCs w:val="28"/>
              </w:rPr>
              <w:t>/</w:t>
            </w:r>
            <w:proofErr w:type="gramStart"/>
            <w:r w:rsidRPr="008305C9">
              <w:rPr>
                <w:rFonts w:ascii="Times New Roman" w:hAnsi="Times New Roman" w:cs="Times New Roman" w:hint="eastAsia"/>
                <w:szCs w:val="28"/>
              </w:rPr>
              <w:t>年精对苯二甲酸</w:t>
            </w:r>
            <w:proofErr w:type="gramEnd"/>
            <w:r w:rsidRPr="008305C9">
              <w:rPr>
                <w:rFonts w:ascii="Times New Roman" w:hAnsi="Times New Roman" w:cs="Times New Roman" w:hint="eastAsia"/>
                <w:szCs w:val="28"/>
              </w:rPr>
              <w:t>（</w:t>
            </w:r>
            <w:r w:rsidRPr="008305C9">
              <w:rPr>
                <w:rFonts w:ascii="Times New Roman" w:hAnsi="Times New Roman" w:cs="Times New Roman"/>
                <w:szCs w:val="28"/>
              </w:rPr>
              <w:t>PTA</w:t>
            </w:r>
            <w:r w:rsidRPr="008305C9">
              <w:rPr>
                <w:rFonts w:ascii="Times New Roman" w:hAnsi="Times New Roman" w:cs="Times New Roman" w:hint="eastAsia"/>
                <w:szCs w:val="28"/>
              </w:rPr>
              <w:t>）装置、</w:t>
            </w:r>
            <w:r w:rsidRPr="008305C9">
              <w:rPr>
                <w:rFonts w:ascii="Times New Roman" w:hAnsi="Times New Roman" w:cs="Times New Roman"/>
                <w:szCs w:val="28"/>
              </w:rPr>
              <w:t>1</w:t>
            </w:r>
            <w:r w:rsidRPr="008305C9">
              <w:rPr>
                <w:rFonts w:ascii="Times New Roman" w:hAnsi="Times New Roman" w:cs="Times New Roman" w:hint="eastAsia"/>
                <w:szCs w:val="28"/>
              </w:rPr>
              <w:t>套</w:t>
            </w:r>
            <w:r w:rsidRPr="008305C9">
              <w:rPr>
                <w:rFonts w:ascii="Times New Roman" w:hAnsi="Times New Roman" w:cs="Times New Roman"/>
                <w:szCs w:val="28"/>
              </w:rPr>
              <w:t>20</w:t>
            </w:r>
            <w:r w:rsidRPr="008305C9">
              <w:rPr>
                <w:rFonts w:ascii="Times New Roman" w:hAnsi="Times New Roman" w:cs="Times New Roman" w:hint="eastAsia"/>
                <w:szCs w:val="28"/>
              </w:rPr>
              <w:t>万吨</w:t>
            </w:r>
            <w:r w:rsidRPr="008305C9">
              <w:rPr>
                <w:rFonts w:ascii="Times New Roman" w:hAnsi="Times New Roman" w:cs="Times New Roman"/>
                <w:szCs w:val="28"/>
              </w:rPr>
              <w:t>/</w:t>
            </w:r>
            <w:r w:rsidRPr="008305C9">
              <w:rPr>
                <w:rFonts w:ascii="Times New Roman" w:hAnsi="Times New Roman" w:cs="Times New Roman" w:hint="eastAsia"/>
                <w:szCs w:val="28"/>
              </w:rPr>
              <w:t>年间苯二甲酸（</w:t>
            </w:r>
            <w:r w:rsidRPr="008305C9">
              <w:rPr>
                <w:rFonts w:ascii="Times New Roman" w:hAnsi="Times New Roman" w:cs="Times New Roman"/>
                <w:szCs w:val="28"/>
              </w:rPr>
              <w:t>PIA</w:t>
            </w:r>
            <w:r w:rsidRPr="008305C9">
              <w:rPr>
                <w:rFonts w:ascii="Times New Roman" w:hAnsi="Times New Roman" w:cs="Times New Roman" w:hint="eastAsia"/>
                <w:szCs w:val="28"/>
              </w:rPr>
              <w:t>）装置。</w:t>
            </w:r>
          </w:p>
          <w:p w14:paraId="7D377526" w14:textId="77777777" w:rsidR="008305C9" w:rsidRPr="008305C9" w:rsidRDefault="008305C9" w:rsidP="008305C9">
            <w:pPr>
              <w:autoSpaceDE w:val="0"/>
              <w:autoSpaceDN w:val="0"/>
              <w:adjustRightInd w:val="0"/>
              <w:ind w:firstLineChars="200" w:firstLine="420"/>
              <w:rPr>
                <w:rFonts w:ascii="Times New Roman" w:hAnsi="Times New Roman" w:cs="Times New Roman"/>
                <w:szCs w:val="28"/>
              </w:rPr>
            </w:pPr>
            <w:r w:rsidRPr="008305C9">
              <w:rPr>
                <w:rFonts w:ascii="Times New Roman" w:hAnsi="Times New Roman" w:cs="Times New Roman"/>
                <w:szCs w:val="28"/>
              </w:rPr>
              <w:t>为节省乙酸和对二甲苯耗用量</w:t>
            </w:r>
            <w:r w:rsidRPr="008305C9">
              <w:rPr>
                <w:rFonts w:ascii="Times New Roman" w:hAnsi="Times New Roman" w:cs="Times New Roman" w:hint="eastAsia"/>
                <w:szCs w:val="28"/>
              </w:rPr>
              <w:t>以</w:t>
            </w:r>
            <w:r w:rsidRPr="008305C9">
              <w:rPr>
                <w:rFonts w:ascii="Times New Roman" w:hAnsi="Times New Roman" w:cs="Times New Roman"/>
                <w:szCs w:val="28"/>
              </w:rPr>
              <w:t>降本增效</w:t>
            </w:r>
            <w:r w:rsidRPr="008305C9">
              <w:rPr>
                <w:rFonts w:ascii="Times New Roman" w:hAnsi="Times New Roman" w:cs="Times New Roman" w:hint="eastAsia"/>
                <w:szCs w:val="28"/>
              </w:rPr>
              <w:t>，台化兴业拟利用</w:t>
            </w:r>
            <w:r w:rsidRPr="008305C9">
              <w:rPr>
                <w:rFonts w:ascii="Times New Roman" w:hAnsi="Times New Roman" w:cs="Times New Roman"/>
                <w:szCs w:val="28"/>
              </w:rPr>
              <w:t>在台化兴业</w:t>
            </w:r>
            <w:r w:rsidRPr="008305C9">
              <w:rPr>
                <w:rFonts w:ascii="Times New Roman" w:hAnsi="Times New Roman" w:cs="Times New Roman" w:hint="eastAsia"/>
                <w:szCs w:val="28"/>
              </w:rPr>
              <w:t>PTA</w:t>
            </w:r>
            <w:r w:rsidRPr="008305C9">
              <w:rPr>
                <w:rFonts w:ascii="Times New Roman" w:hAnsi="Times New Roman" w:cs="Times New Roman"/>
                <w:szCs w:val="28"/>
              </w:rPr>
              <w:t>装置区内土地，建设一套萃取塔</w:t>
            </w:r>
            <w:r w:rsidRPr="008305C9">
              <w:rPr>
                <w:rFonts w:ascii="Times New Roman" w:hAnsi="Times New Roman" w:cs="Times New Roman" w:hint="eastAsia"/>
                <w:szCs w:val="28"/>
              </w:rPr>
              <w:t>系统</w:t>
            </w:r>
            <w:r w:rsidRPr="008305C9">
              <w:rPr>
                <w:rFonts w:ascii="Times New Roman" w:hAnsi="Times New Roman" w:cs="Times New Roman"/>
                <w:szCs w:val="28"/>
              </w:rPr>
              <w:t>及相关管线，采用</w:t>
            </w:r>
            <w:r w:rsidRPr="008305C9">
              <w:rPr>
                <w:rFonts w:ascii="Times New Roman" w:hAnsi="Times New Roman" w:cs="Times New Roman"/>
                <w:szCs w:val="28"/>
              </w:rPr>
              <w:t>DCS</w:t>
            </w:r>
            <w:r w:rsidRPr="008305C9">
              <w:rPr>
                <w:rFonts w:ascii="Times New Roman" w:hAnsi="Times New Roman" w:cs="Times New Roman"/>
                <w:szCs w:val="28"/>
              </w:rPr>
              <w:t>自动控制系统，并设紧急停车系统</w:t>
            </w:r>
            <w:r w:rsidRPr="008305C9">
              <w:rPr>
                <w:rFonts w:ascii="Times New Roman" w:hAnsi="Times New Roman" w:cs="Times New Roman" w:hint="eastAsia"/>
                <w:szCs w:val="28"/>
              </w:rPr>
              <w:t>。</w:t>
            </w:r>
          </w:p>
          <w:p w14:paraId="5B49C64C" w14:textId="64E614D6" w:rsidR="00F86064" w:rsidRPr="00F504B7" w:rsidRDefault="008305C9" w:rsidP="008305C9">
            <w:pPr>
              <w:adjustRightInd w:val="0"/>
              <w:snapToGrid w:val="0"/>
              <w:ind w:firstLineChars="200" w:firstLine="420"/>
              <w:rPr>
                <w:rFonts w:ascii="Times New Roman" w:hAnsi="Times New Roman" w:cs="Times New Roman"/>
                <w:szCs w:val="28"/>
              </w:rPr>
            </w:pPr>
            <w:r w:rsidRPr="008305C9">
              <w:rPr>
                <w:rFonts w:ascii="Times New Roman" w:hAnsi="Times New Roman" w:cs="Times New Roman"/>
                <w:szCs w:val="28"/>
              </w:rPr>
              <w:t>拟建项目于</w:t>
            </w:r>
            <w:r w:rsidRPr="008305C9">
              <w:rPr>
                <w:rFonts w:ascii="Times New Roman" w:hAnsi="Times New Roman" w:cs="Times New Roman"/>
                <w:szCs w:val="28"/>
              </w:rPr>
              <w:t>20</w:t>
            </w:r>
            <w:r w:rsidRPr="008305C9">
              <w:rPr>
                <w:rFonts w:ascii="Times New Roman" w:hAnsi="Times New Roman" w:cs="Times New Roman" w:hint="eastAsia"/>
                <w:szCs w:val="28"/>
              </w:rPr>
              <w:t>25</w:t>
            </w:r>
            <w:r w:rsidRPr="008305C9">
              <w:rPr>
                <w:rFonts w:ascii="Times New Roman" w:hAnsi="Times New Roman" w:cs="Times New Roman"/>
                <w:szCs w:val="28"/>
              </w:rPr>
              <w:t>年</w:t>
            </w:r>
            <w:r w:rsidRPr="008305C9">
              <w:rPr>
                <w:rFonts w:ascii="Times New Roman" w:hAnsi="Times New Roman" w:cs="Times New Roman" w:hint="eastAsia"/>
                <w:szCs w:val="28"/>
              </w:rPr>
              <w:t>1</w:t>
            </w:r>
            <w:r w:rsidRPr="008305C9">
              <w:rPr>
                <w:rFonts w:ascii="Times New Roman" w:hAnsi="Times New Roman" w:cs="Times New Roman" w:hint="eastAsia"/>
                <w:szCs w:val="28"/>
              </w:rPr>
              <w:t>月</w:t>
            </w:r>
            <w:r w:rsidRPr="008305C9">
              <w:rPr>
                <w:rFonts w:ascii="Times New Roman" w:hAnsi="Times New Roman" w:cs="Times New Roman"/>
                <w:szCs w:val="28"/>
              </w:rPr>
              <w:t>获</w:t>
            </w:r>
            <w:r w:rsidRPr="008305C9">
              <w:rPr>
                <w:rFonts w:ascii="Times New Roman" w:hAnsi="Times New Roman" w:cs="Times New Roman" w:hint="eastAsia"/>
                <w:szCs w:val="28"/>
              </w:rPr>
              <w:t>北仑</w:t>
            </w:r>
            <w:r w:rsidRPr="008305C9">
              <w:rPr>
                <w:rFonts w:ascii="Times New Roman" w:hAnsi="Times New Roman" w:cs="Times New Roman"/>
                <w:szCs w:val="28"/>
              </w:rPr>
              <w:t>区经济</w:t>
            </w:r>
            <w:r w:rsidRPr="008305C9">
              <w:rPr>
                <w:rFonts w:ascii="Times New Roman" w:hAnsi="Times New Roman" w:cs="Times New Roman" w:hint="eastAsia"/>
                <w:szCs w:val="28"/>
              </w:rPr>
              <w:t>和</w:t>
            </w:r>
            <w:r w:rsidRPr="008305C9">
              <w:rPr>
                <w:rFonts w:ascii="Times New Roman" w:hAnsi="Times New Roman" w:cs="Times New Roman"/>
                <w:szCs w:val="28"/>
              </w:rPr>
              <w:t>信息化局的备案批件，备案文号为：</w:t>
            </w:r>
            <w:r w:rsidRPr="008305C9">
              <w:rPr>
                <w:rFonts w:ascii="Times New Roman" w:hAnsi="Times New Roman" w:cs="Times New Roman" w:hint="eastAsia"/>
                <w:szCs w:val="28"/>
              </w:rPr>
              <w:t>2501</w:t>
            </w:r>
            <w:r w:rsidRPr="008305C9">
              <w:rPr>
                <w:rFonts w:ascii="Times New Roman" w:hAnsi="Times New Roman" w:cs="Times New Roman"/>
                <w:szCs w:val="28"/>
              </w:rPr>
              <w:t>-3302</w:t>
            </w:r>
            <w:r w:rsidRPr="008305C9">
              <w:rPr>
                <w:rFonts w:ascii="Times New Roman" w:hAnsi="Times New Roman" w:cs="Times New Roman" w:hint="eastAsia"/>
                <w:szCs w:val="28"/>
              </w:rPr>
              <w:t>06</w:t>
            </w:r>
            <w:r w:rsidRPr="008305C9">
              <w:rPr>
                <w:rFonts w:ascii="Times New Roman" w:hAnsi="Times New Roman" w:cs="Times New Roman"/>
                <w:szCs w:val="28"/>
              </w:rPr>
              <w:t>-</w:t>
            </w:r>
            <w:r w:rsidRPr="008305C9">
              <w:rPr>
                <w:rFonts w:ascii="Times New Roman" w:hAnsi="Times New Roman" w:cs="Times New Roman" w:hint="eastAsia"/>
                <w:szCs w:val="28"/>
              </w:rPr>
              <w:t>07</w:t>
            </w:r>
            <w:r w:rsidRPr="008305C9">
              <w:rPr>
                <w:rFonts w:ascii="Times New Roman" w:hAnsi="Times New Roman" w:cs="Times New Roman"/>
                <w:szCs w:val="28"/>
              </w:rPr>
              <w:t>-0</w:t>
            </w:r>
            <w:r w:rsidRPr="008305C9">
              <w:rPr>
                <w:rFonts w:ascii="Times New Roman" w:hAnsi="Times New Roman" w:cs="Times New Roman" w:hint="eastAsia"/>
                <w:szCs w:val="28"/>
              </w:rPr>
              <w:t>2</w:t>
            </w:r>
            <w:r w:rsidRPr="008305C9">
              <w:rPr>
                <w:rFonts w:ascii="Times New Roman" w:hAnsi="Times New Roman" w:cs="Times New Roman"/>
                <w:szCs w:val="28"/>
              </w:rPr>
              <w:t>-</w:t>
            </w:r>
            <w:r w:rsidRPr="008305C9">
              <w:rPr>
                <w:rFonts w:ascii="Times New Roman" w:hAnsi="Times New Roman" w:cs="Times New Roman" w:hint="eastAsia"/>
                <w:szCs w:val="28"/>
              </w:rPr>
              <w:t>441743</w:t>
            </w:r>
            <w:r>
              <w:rPr>
                <w:rFonts w:ascii="Times New Roman" w:hAnsi="Times New Roman" w:cs="Times New Roman" w:hint="eastAsia"/>
                <w:szCs w:val="28"/>
              </w:rPr>
              <w:t>。</w:t>
            </w:r>
          </w:p>
        </w:tc>
      </w:tr>
      <w:tr w:rsidR="00F86064" w:rsidRPr="00F504B7" w14:paraId="09288FBF" w14:textId="77777777" w:rsidTr="002D06BB">
        <w:trPr>
          <w:trHeight w:val="567"/>
          <w:jc w:val="center"/>
        </w:trPr>
        <w:tc>
          <w:tcPr>
            <w:tcW w:w="294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6CE62BFC" w14:textId="77777777" w:rsidR="00F86064" w:rsidRPr="00F504B7" w:rsidRDefault="00257880" w:rsidP="00316860">
            <w:pPr>
              <w:rPr>
                <w:rFonts w:ascii="Times New Roman" w:hAnsi="Times New Roman" w:cs="Times New Roman"/>
                <w:szCs w:val="28"/>
              </w:rPr>
            </w:pPr>
            <w:r w:rsidRPr="00F504B7">
              <w:rPr>
                <w:rFonts w:ascii="Times New Roman" w:hAnsi="Times New Roman" w:cs="Times New Roman"/>
                <w:szCs w:val="28"/>
              </w:rPr>
              <w:t>现场调查时间</w:t>
            </w:r>
          </w:p>
        </w:tc>
        <w:tc>
          <w:tcPr>
            <w:tcW w:w="5576"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3263B9" w14:textId="77777777" w:rsidR="00F86064" w:rsidRPr="00F504B7" w:rsidRDefault="00AF2F58" w:rsidP="00B0719F">
            <w:pPr>
              <w:rPr>
                <w:rFonts w:ascii="Times New Roman" w:hAnsi="Times New Roman" w:cs="Times New Roman"/>
                <w:szCs w:val="28"/>
              </w:rPr>
            </w:pPr>
            <w:r>
              <w:rPr>
                <w:rFonts w:ascii="Times New Roman" w:hAnsi="Times New Roman" w:cs="Times New Roman" w:hint="eastAsia"/>
                <w:szCs w:val="28"/>
              </w:rPr>
              <w:t>/</w:t>
            </w:r>
          </w:p>
        </w:tc>
      </w:tr>
      <w:tr w:rsidR="00F86064" w:rsidRPr="00F504B7" w14:paraId="6A11B8C4" w14:textId="77777777" w:rsidTr="002D06BB">
        <w:trPr>
          <w:trHeight w:val="567"/>
          <w:jc w:val="center"/>
        </w:trPr>
        <w:tc>
          <w:tcPr>
            <w:tcW w:w="294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41F3633" w14:textId="77777777" w:rsidR="00F86064" w:rsidRPr="00F504B7" w:rsidRDefault="00257880" w:rsidP="00316860">
            <w:pPr>
              <w:rPr>
                <w:rFonts w:ascii="Times New Roman" w:hAnsi="Times New Roman" w:cs="Times New Roman"/>
                <w:szCs w:val="28"/>
              </w:rPr>
            </w:pPr>
            <w:r w:rsidRPr="00F504B7">
              <w:rPr>
                <w:rFonts w:ascii="Times New Roman" w:hAnsi="Times New Roman" w:cs="Times New Roman"/>
                <w:szCs w:val="28"/>
              </w:rPr>
              <w:t>现场调查技术人员</w:t>
            </w:r>
          </w:p>
        </w:tc>
        <w:tc>
          <w:tcPr>
            <w:tcW w:w="221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C6F3BFC" w14:textId="77777777" w:rsidR="00F86064" w:rsidRPr="00F504B7" w:rsidRDefault="00AF2F58" w:rsidP="00316860">
            <w:pPr>
              <w:rPr>
                <w:rFonts w:ascii="Times New Roman" w:hAnsi="Times New Roman" w:cs="Times New Roman"/>
                <w:szCs w:val="28"/>
              </w:rPr>
            </w:pPr>
            <w:r>
              <w:rPr>
                <w:rFonts w:ascii="Times New Roman" w:hAnsi="Times New Roman" w:cs="Times New Roman" w:hint="eastAsia"/>
                <w:szCs w:val="28"/>
              </w:rPr>
              <w:t>/</w:t>
            </w:r>
          </w:p>
        </w:tc>
        <w:tc>
          <w:tcPr>
            <w:tcW w:w="113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025D1D53" w14:textId="77777777" w:rsidR="00F86064" w:rsidRPr="00F504B7" w:rsidRDefault="00F86064" w:rsidP="00316860">
            <w:pPr>
              <w:rPr>
                <w:rFonts w:ascii="Times New Roman" w:hAnsi="Times New Roman" w:cs="Times New Roman"/>
                <w:szCs w:val="28"/>
              </w:rPr>
            </w:pPr>
            <w:r w:rsidRPr="00F504B7">
              <w:rPr>
                <w:rFonts w:ascii="Times New Roman" w:hAnsi="Times New Roman" w:cs="Times New Roman"/>
                <w:szCs w:val="28"/>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493AA67C" w14:textId="77777777" w:rsidR="00F86064" w:rsidRPr="00F504B7" w:rsidRDefault="00106046" w:rsidP="00106046">
            <w:pPr>
              <w:rPr>
                <w:rFonts w:ascii="Times New Roman" w:hAnsi="Times New Roman" w:cs="Times New Roman"/>
                <w:szCs w:val="28"/>
              </w:rPr>
            </w:pPr>
            <w:r>
              <w:rPr>
                <w:rFonts w:ascii="Times New Roman" w:hAnsi="Times New Roman" w:cs="Times New Roman" w:hint="eastAsia"/>
                <w:szCs w:val="28"/>
              </w:rPr>
              <w:t>/</w:t>
            </w:r>
          </w:p>
        </w:tc>
      </w:tr>
      <w:tr w:rsidR="00F86064" w:rsidRPr="00F504B7" w14:paraId="203C0551" w14:textId="77777777" w:rsidTr="002D06BB">
        <w:trPr>
          <w:trHeight w:val="567"/>
          <w:jc w:val="center"/>
        </w:trPr>
        <w:tc>
          <w:tcPr>
            <w:tcW w:w="294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4EA2041" w14:textId="77777777" w:rsidR="00F86064" w:rsidRPr="00F504B7" w:rsidRDefault="00257880" w:rsidP="00316860">
            <w:pPr>
              <w:rPr>
                <w:rFonts w:ascii="Times New Roman" w:hAnsi="Times New Roman" w:cs="Times New Roman"/>
                <w:szCs w:val="28"/>
              </w:rPr>
            </w:pPr>
            <w:r w:rsidRPr="00F504B7">
              <w:rPr>
                <w:rFonts w:ascii="Times New Roman" w:hAnsi="Times New Roman" w:cs="Times New Roman"/>
                <w:szCs w:val="28"/>
              </w:rPr>
              <w:t>现场采样、检测时间</w:t>
            </w:r>
          </w:p>
        </w:tc>
        <w:tc>
          <w:tcPr>
            <w:tcW w:w="5576"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4E42A6A" w14:textId="77777777" w:rsidR="00F86064" w:rsidRPr="00F504B7" w:rsidRDefault="00F504B7" w:rsidP="00316860">
            <w:pPr>
              <w:rPr>
                <w:rFonts w:ascii="Times New Roman" w:hAnsi="Times New Roman" w:cs="Times New Roman"/>
                <w:szCs w:val="28"/>
              </w:rPr>
            </w:pPr>
            <w:r w:rsidRPr="00F504B7">
              <w:rPr>
                <w:rFonts w:ascii="Times New Roman" w:hAnsi="Times New Roman" w:cs="Times New Roman"/>
                <w:szCs w:val="28"/>
              </w:rPr>
              <w:t>/</w:t>
            </w:r>
          </w:p>
        </w:tc>
      </w:tr>
      <w:tr w:rsidR="00F86064" w:rsidRPr="00F504B7" w14:paraId="0A54232A" w14:textId="77777777" w:rsidTr="002D06BB">
        <w:trPr>
          <w:trHeight w:val="567"/>
          <w:jc w:val="center"/>
        </w:trPr>
        <w:tc>
          <w:tcPr>
            <w:tcW w:w="294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9A4C1FA" w14:textId="77777777" w:rsidR="00F86064" w:rsidRPr="00F504B7" w:rsidRDefault="00F86064" w:rsidP="00316860">
            <w:pPr>
              <w:rPr>
                <w:rFonts w:ascii="Times New Roman" w:hAnsi="Times New Roman" w:cs="Times New Roman"/>
              </w:rPr>
            </w:pPr>
            <w:r w:rsidRPr="00F504B7">
              <w:rPr>
                <w:rFonts w:ascii="Times New Roman" w:hAnsi="Times New Roman" w:cs="Times New Roman"/>
              </w:rPr>
              <w:t>现场采样、检测人员</w:t>
            </w:r>
          </w:p>
        </w:tc>
        <w:tc>
          <w:tcPr>
            <w:tcW w:w="221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0B26D97" w14:textId="77777777" w:rsidR="00F86064" w:rsidRPr="00F504B7" w:rsidRDefault="00F504B7" w:rsidP="00316860">
            <w:pPr>
              <w:rPr>
                <w:rFonts w:ascii="Times New Roman" w:hAnsi="Times New Roman" w:cs="Times New Roman"/>
              </w:rPr>
            </w:pPr>
            <w:r w:rsidRPr="00F504B7">
              <w:rPr>
                <w:rFonts w:ascii="Times New Roman" w:hAnsi="Times New Roman" w:cs="Times New Roman"/>
              </w:rPr>
              <w:t>/</w:t>
            </w:r>
          </w:p>
        </w:tc>
        <w:tc>
          <w:tcPr>
            <w:tcW w:w="118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822DE32" w14:textId="77777777" w:rsidR="00F86064" w:rsidRPr="00F504B7" w:rsidRDefault="00F86064" w:rsidP="00316860">
            <w:pPr>
              <w:rPr>
                <w:rFonts w:ascii="Times New Roman" w:hAnsi="Times New Roman" w:cs="Times New Roman"/>
              </w:rPr>
            </w:pPr>
            <w:r w:rsidRPr="00F504B7">
              <w:rPr>
                <w:rFonts w:ascii="Times New Roman" w:hAnsi="Times New Roman" w:cs="Times New Roman"/>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CB301AD" w14:textId="77777777" w:rsidR="00F86064" w:rsidRPr="00F504B7" w:rsidRDefault="00106046" w:rsidP="00316860">
            <w:pPr>
              <w:rPr>
                <w:rFonts w:ascii="Times New Roman" w:hAnsi="Times New Roman" w:cs="Times New Roman"/>
              </w:rPr>
            </w:pPr>
            <w:r>
              <w:rPr>
                <w:rFonts w:ascii="Times New Roman" w:hAnsi="Times New Roman" w:cs="Times New Roman" w:hint="eastAsia"/>
                <w:szCs w:val="28"/>
              </w:rPr>
              <w:t>/</w:t>
            </w:r>
          </w:p>
        </w:tc>
      </w:tr>
      <w:tr w:rsidR="00F86064" w:rsidRPr="00F504B7" w14:paraId="1CA09CD4" w14:textId="77777777" w:rsidTr="00257880">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8D5C983" w14:textId="77777777" w:rsidR="00F86064" w:rsidRPr="00F504B7" w:rsidRDefault="00257880" w:rsidP="00316860">
            <w:pPr>
              <w:rPr>
                <w:rFonts w:ascii="Times New Roman" w:hAnsi="Times New Roman" w:cs="Times New Roman"/>
              </w:rPr>
            </w:pPr>
            <w:r w:rsidRPr="00F504B7">
              <w:rPr>
                <w:rFonts w:ascii="Times New Roman" w:hAnsi="Times New Roman" w:cs="Times New Roman"/>
              </w:rPr>
              <w:t>建设单位（用人单位）职业病危害因素</w:t>
            </w:r>
          </w:p>
        </w:tc>
      </w:tr>
      <w:tr w:rsidR="00F86064" w:rsidRPr="00F504B7" w14:paraId="2E4A6A99" w14:textId="77777777" w:rsidTr="00B0719F">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FB5DCE" w14:textId="05931BF4" w:rsidR="00F86064" w:rsidRPr="00F504B7" w:rsidRDefault="00AC1337" w:rsidP="001650D2">
            <w:pPr>
              <w:adjustRightInd w:val="0"/>
              <w:snapToGrid w:val="0"/>
              <w:rPr>
                <w:rFonts w:ascii="Times New Roman" w:hAnsi="Times New Roman" w:cs="Times New Roman"/>
              </w:rPr>
            </w:pPr>
            <w:r w:rsidRPr="00AC1337">
              <w:rPr>
                <w:rFonts w:ascii="Times New Roman" w:hAnsi="Times New Roman" w:cs="Times New Roman" w:hint="eastAsia"/>
                <w:szCs w:val="28"/>
              </w:rPr>
              <w:t>二甲苯、乙酸</w:t>
            </w:r>
            <w:r w:rsidRPr="00AC1337">
              <w:rPr>
                <w:rFonts w:ascii="Times New Roman" w:hAnsi="Times New Roman" w:cs="Times New Roman" w:hint="eastAsia"/>
                <w:szCs w:val="28"/>
              </w:rPr>
              <w:t>、噪声</w:t>
            </w:r>
          </w:p>
        </w:tc>
      </w:tr>
      <w:tr w:rsidR="00F86064" w:rsidRPr="00F504B7" w14:paraId="246CB062" w14:textId="77777777" w:rsidTr="00257880">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7E84359" w14:textId="77777777" w:rsidR="00F86064" w:rsidRPr="00F504B7" w:rsidRDefault="00257880" w:rsidP="00316860">
            <w:pPr>
              <w:rPr>
                <w:rFonts w:ascii="Times New Roman" w:hAnsi="Times New Roman" w:cs="Times New Roman"/>
              </w:rPr>
            </w:pPr>
            <w:r w:rsidRPr="00F504B7">
              <w:rPr>
                <w:rFonts w:ascii="Times New Roman" w:hAnsi="Times New Roman" w:cs="Times New Roman"/>
              </w:rPr>
              <w:t>检测结果</w:t>
            </w:r>
          </w:p>
        </w:tc>
      </w:tr>
      <w:tr w:rsidR="00F86064" w:rsidRPr="00F504B7" w14:paraId="2FF48A28" w14:textId="77777777" w:rsidTr="006B6D31">
        <w:trPr>
          <w:trHeight w:val="383"/>
          <w:jc w:val="center"/>
        </w:trPr>
        <w:tc>
          <w:tcPr>
            <w:tcW w:w="8516"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8B76D99" w14:textId="77777777" w:rsidR="00F86064" w:rsidRPr="00206FFC" w:rsidRDefault="00B0719F" w:rsidP="00206FFC">
            <w:pPr>
              <w:tabs>
                <w:tab w:val="left" w:pos="0"/>
                <w:tab w:val="left" w:pos="540"/>
              </w:tabs>
              <w:snapToGrid w:val="0"/>
              <w:ind w:firstLineChars="200" w:firstLine="420"/>
              <w:rPr>
                <w:rFonts w:ascii="Times New Roman" w:hAnsi="Times New Roman" w:cs="Times New Roman"/>
              </w:rPr>
            </w:pPr>
            <w:r w:rsidRPr="00F504B7">
              <w:rPr>
                <w:rFonts w:ascii="Times New Roman" w:hAnsi="Times New Roman" w:cs="Times New Roman"/>
                <w:szCs w:val="28"/>
              </w:rPr>
              <w:t>/</w:t>
            </w:r>
          </w:p>
        </w:tc>
      </w:tr>
      <w:tr w:rsidR="00F86064" w:rsidRPr="00F504B7" w14:paraId="63AC62C5" w14:textId="77777777" w:rsidTr="00257880">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364F8DF" w14:textId="77777777" w:rsidR="00F86064" w:rsidRPr="00F504B7" w:rsidRDefault="00F86064" w:rsidP="00316860">
            <w:pPr>
              <w:rPr>
                <w:rFonts w:ascii="Times New Roman" w:hAnsi="Times New Roman" w:cs="Times New Roman"/>
              </w:rPr>
            </w:pPr>
            <w:r w:rsidRPr="00F504B7">
              <w:rPr>
                <w:rFonts w:ascii="Times New Roman" w:hAnsi="Times New Roman" w:cs="Times New Roman"/>
              </w:rPr>
              <w:t>评价结论与建议</w:t>
            </w:r>
          </w:p>
        </w:tc>
      </w:tr>
      <w:tr w:rsidR="00F86064" w:rsidRPr="00F504B7" w14:paraId="53FF0237" w14:textId="77777777" w:rsidTr="00316860">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755FEA6" w14:textId="77777777" w:rsidR="006F1E22" w:rsidRPr="00877476" w:rsidRDefault="006F1E22" w:rsidP="00704C8F">
            <w:pPr>
              <w:adjustRightInd w:val="0"/>
              <w:snapToGrid w:val="0"/>
              <w:ind w:firstLineChars="200" w:firstLine="420"/>
              <w:rPr>
                <w:rFonts w:ascii="Times New Roman" w:hAnsi="Times New Roman" w:cs="Times New Roman"/>
              </w:rPr>
            </w:pPr>
            <w:r w:rsidRPr="00877476">
              <w:rPr>
                <w:rFonts w:ascii="Times New Roman" w:hAnsi="Times New Roman" w:cs="Times New Roman"/>
              </w:rPr>
              <w:t>评价结论</w:t>
            </w:r>
            <w:r w:rsidRPr="00877476">
              <w:rPr>
                <w:rFonts w:ascii="Times New Roman" w:hAnsi="Times New Roman" w:cs="Times New Roman"/>
              </w:rPr>
              <w:t>:</w:t>
            </w:r>
          </w:p>
          <w:p w14:paraId="69171366" w14:textId="75A2B5A3" w:rsidR="00AF2F58" w:rsidRPr="00F12A3C" w:rsidRDefault="00704C8F" w:rsidP="00704C8F">
            <w:pPr>
              <w:snapToGrid w:val="0"/>
              <w:ind w:firstLineChars="200" w:firstLine="420"/>
              <w:rPr>
                <w:rFonts w:ascii="Times New Roman" w:hAnsi="Times New Roman" w:cs="Times New Roman"/>
              </w:rPr>
            </w:pPr>
            <w:proofErr w:type="gramStart"/>
            <w:r w:rsidRPr="00704C8F">
              <w:rPr>
                <w:rFonts w:ascii="Times New Roman" w:hAnsi="Times New Roman" w:cs="Times New Roman"/>
              </w:rPr>
              <w:t>经本预评价报告</w:t>
            </w:r>
            <w:proofErr w:type="gramEnd"/>
            <w:r w:rsidRPr="00704C8F">
              <w:rPr>
                <w:rFonts w:ascii="Times New Roman" w:hAnsi="Times New Roman" w:cs="Times New Roman"/>
              </w:rPr>
              <w:t>的综合分析，台化兴业（宁波）有限公司</w:t>
            </w:r>
            <w:r w:rsidRPr="00704C8F">
              <w:rPr>
                <w:rFonts w:ascii="Times New Roman" w:hAnsi="Times New Roman" w:cs="Times New Roman"/>
              </w:rPr>
              <w:t>PTA</w:t>
            </w:r>
            <w:r w:rsidRPr="00704C8F">
              <w:rPr>
                <w:rFonts w:ascii="Times New Roman" w:hAnsi="Times New Roman" w:cs="Times New Roman"/>
              </w:rPr>
              <w:t>厂增设萃取塔项目在采取了拟采取的职业病防治措施</w:t>
            </w:r>
            <w:proofErr w:type="gramStart"/>
            <w:r w:rsidRPr="00704C8F">
              <w:rPr>
                <w:rFonts w:ascii="Times New Roman" w:hAnsi="Times New Roman" w:cs="Times New Roman"/>
              </w:rPr>
              <w:t>和本预评价报告</w:t>
            </w:r>
            <w:proofErr w:type="gramEnd"/>
            <w:r w:rsidRPr="00704C8F">
              <w:rPr>
                <w:rFonts w:ascii="Times New Roman" w:hAnsi="Times New Roman" w:cs="Times New Roman"/>
              </w:rPr>
              <w:t>中提出的补充措施和建议的情况下，佩戴有效的个体防护用品后工人实际接触的职业病危害因素的浓度或强度能够控制在职业接触限值内，能够满足国家和地方对职业病防治方面法律、法规、标准的要求，拟建项目在职业病防治方</w:t>
            </w:r>
            <w:r w:rsidRPr="00704C8F">
              <w:rPr>
                <w:rFonts w:ascii="Times New Roman" w:hAnsi="Times New Roman" w:cs="Times New Roman"/>
              </w:rPr>
              <w:lastRenderedPageBreak/>
              <w:t>面是可行的</w:t>
            </w:r>
            <w:r w:rsidRPr="00704C8F">
              <w:rPr>
                <w:rFonts w:ascii="Times New Roman" w:hAnsi="Times New Roman" w:cs="Times New Roman" w:hint="eastAsia"/>
              </w:rPr>
              <w:t>。</w:t>
            </w:r>
          </w:p>
          <w:p w14:paraId="35501BE1" w14:textId="77777777" w:rsidR="006F1E22" w:rsidRPr="00756484" w:rsidRDefault="006F1E22" w:rsidP="00704C8F">
            <w:pPr>
              <w:snapToGrid w:val="0"/>
              <w:ind w:firstLineChars="200" w:firstLine="420"/>
              <w:rPr>
                <w:rFonts w:ascii="Times New Roman" w:hAnsi="Times New Roman" w:cs="Times New Roman"/>
              </w:rPr>
            </w:pPr>
            <w:r w:rsidRPr="00877476">
              <w:rPr>
                <w:rFonts w:ascii="Times New Roman" w:hAnsi="Times New Roman" w:cs="Times New Roman"/>
              </w:rPr>
              <w:t>建议：</w:t>
            </w:r>
          </w:p>
          <w:p w14:paraId="7BBA5EF2" w14:textId="77777777" w:rsidR="00704C8F" w:rsidRPr="00704C8F" w:rsidRDefault="00704C8F" w:rsidP="00704C8F">
            <w:pPr>
              <w:adjustRightInd w:val="0"/>
              <w:snapToGrid w:val="0"/>
              <w:ind w:firstLineChars="200" w:firstLine="420"/>
              <w:rPr>
                <w:rFonts w:ascii="Times New Roman" w:hAnsi="Times New Roman" w:cs="Times New Roman"/>
              </w:rPr>
            </w:pPr>
            <w:bookmarkStart w:id="0" w:name="_Toc432237241"/>
            <w:r w:rsidRPr="00704C8F">
              <w:rPr>
                <w:rFonts w:ascii="Times New Roman" w:hAnsi="Times New Roman" w:cs="Times New Roman"/>
              </w:rPr>
              <w:t>（</w:t>
            </w:r>
            <w:r w:rsidRPr="00704C8F">
              <w:rPr>
                <w:rFonts w:ascii="Times New Roman" w:hAnsi="Times New Roman" w:cs="Times New Roman"/>
              </w:rPr>
              <w:t>1</w:t>
            </w:r>
            <w:r w:rsidRPr="00704C8F">
              <w:rPr>
                <w:rFonts w:ascii="Times New Roman" w:hAnsi="Times New Roman" w:cs="Times New Roman"/>
              </w:rPr>
              <w:t>）</w:t>
            </w:r>
            <w:r w:rsidRPr="00704C8F">
              <w:rPr>
                <w:rFonts w:ascii="Times New Roman" w:hAnsi="Times New Roman" w:cs="Times New Roman" w:hint="eastAsia"/>
              </w:rPr>
              <w:t>拟建项目应按《石油化工可燃气体和有毒气体检测报警设计标准》（</w:t>
            </w:r>
            <w:r w:rsidRPr="00704C8F">
              <w:rPr>
                <w:rFonts w:ascii="Times New Roman" w:hAnsi="Times New Roman" w:cs="Times New Roman"/>
              </w:rPr>
              <w:t>GB/T 50493-2019</w:t>
            </w:r>
            <w:r w:rsidRPr="00704C8F">
              <w:rPr>
                <w:rFonts w:ascii="Times New Roman" w:hAnsi="Times New Roman" w:cs="Times New Roman" w:hint="eastAsia"/>
              </w:rPr>
              <w:t>）的规定，其高度、保护范围等应按照对比空气比重规范设置，在可燃气体可能泄漏的场所设置相应数量的可燃气体检测仪表，实时监测区域内可燃气体的浓度，防止可能的爆炸发生和人员伤害。</w:t>
            </w:r>
          </w:p>
          <w:p w14:paraId="37D969BE" w14:textId="77777777" w:rsidR="00704C8F" w:rsidRPr="00704C8F" w:rsidRDefault="00704C8F" w:rsidP="00704C8F">
            <w:pPr>
              <w:adjustRightInd w:val="0"/>
              <w:snapToGrid w:val="0"/>
              <w:ind w:firstLineChars="200" w:firstLine="420"/>
              <w:rPr>
                <w:rFonts w:ascii="Times New Roman" w:hAnsi="Times New Roman" w:cs="Times New Roman"/>
              </w:rPr>
            </w:pPr>
            <w:r w:rsidRPr="00704C8F">
              <w:rPr>
                <w:rFonts w:ascii="Times New Roman" w:hAnsi="Times New Roman" w:cs="Times New Roman" w:hint="eastAsia"/>
              </w:rPr>
              <w:t>（</w:t>
            </w:r>
            <w:r w:rsidRPr="00704C8F">
              <w:rPr>
                <w:rFonts w:ascii="Times New Roman" w:hAnsi="Times New Roman" w:cs="Times New Roman"/>
              </w:rPr>
              <w:t>2</w:t>
            </w:r>
            <w:r w:rsidRPr="00704C8F">
              <w:rPr>
                <w:rFonts w:ascii="Times New Roman" w:hAnsi="Times New Roman" w:cs="Times New Roman" w:hint="eastAsia"/>
              </w:rPr>
              <w:t>）拟设</w:t>
            </w:r>
            <w:proofErr w:type="gramStart"/>
            <w:r w:rsidRPr="00704C8F">
              <w:rPr>
                <w:rFonts w:ascii="Times New Roman" w:hAnsi="Times New Roman" w:cs="Times New Roman" w:hint="eastAsia"/>
              </w:rPr>
              <w:t>置相应</w:t>
            </w:r>
            <w:proofErr w:type="gramEnd"/>
            <w:r w:rsidRPr="00704C8F">
              <w:rPr>
                <w:rFonts w:ascii="Times New Roman" w:hAnsi="Times New Roman" w:cs="Times New Roman" w:hint="eastAsia"/>
              </w:rPr>
              <w:t>数量的喷淋洗眼器，建设单位在后续具体安装地点设计过程中，应</w:t>
            </w:r>
            <w:proofErr w:type="gramStart"/>
            <w:r w:rsidRPr="00704C8F">
              <w:rPr>
                <w:rFonts w:ascii="Times New Roman" w:hAnsi="Times New Roman" w:cs="Times New Roman" w:hint="eastAsia"/>
              </w:rPr>
              <w:t>使喷淋洗眼器</w:t>
            </w:r>
            <w:proofErr w:type="gramEnd"/>
            <w:r w:rsidRPr="00704C8F">
              <w:rPr>
                <w:rFonts w:ascii="Times New Roman" w:hAnsi="Times New Roman" w:cs="Times New Roman" w:hint="eastAsia"/>
              </w:rPr>
              <w:t>的服务半径不大于</w:t>
            </w:r>
            <w:r w:rsidRPr="00704C8F">
              <w:rPr>
                <w:rFonts w:ascii="Times New Roman" w:hAnsi="Times New Roman" w:cs="Times New Roman"/>
              </w:rPr>
              <w:t>15m</w:t>
            </w:r>
            <w:r w:rsidRPr="00704C8F">
              <w:rPr>
                <w:rFonts w:ascii="Times New Roman" w:hAnsi="Times New Roman" w:cs="Times New Roman" w:hint="eastAsia"/>
              </w:rPr>
              <w:t>。</w:t>
            </w:r>
          </w:p>
          <w:p w14:paraId="2ABA735E" w14:textId="77777777" w:rsidR="00704C8F" w:rsidRPr="00704C8F" w:rsidRDefault="00704C8F" w:rsidP="00704C8F">
            <w:pPr>
              <w:adjustRightInd w:val="0"/>
              <w:snapToGrid w:val="0"/>
              <w:ind w:firstLineChars="200" w:firstLine="420"/>
              <w:rPr>
                <w:rFonts w:ascii="Times New Roman" w:hAnsi="Times New Roman" w:cs="Times New Roman"/>
              </w:rPr>
            </w:pPr>
            <w:r w:rsidRPr="00704C8F">
              <w:rPr>
                <w:rFonts w:ascii="Times New Roman" w:hAnsi="Times New Roman" w:cs="Times New Roman" w:hint="eastAsia"/>
              </w:rPr>
              <w:t>（</w:t>
            </w:r>
            <w:r w:rsidRPr="00704C8F">
              <w:rPr>
                <w:rFonts w:ascii="Times New Roman" w:hAnsi="Times New Roman" w:cs="Times New Roman" w:hint="eastAsia"/>
              </w:rPr>
              <w:t>4</w:t>
            </w:r>
            <w:r w:rsidRPr="00704C8F">
              <w:rPr>
                <w:rFonts w:ascii="Times New Roman" w:hAnsi="Times New Roman" w:cs="Times New Roman" w:hint="eastAsia"/>
              </w:rPr>
              <w:t>）</w:t>
            </w:r>
            <w:r w:rsidRPr="00704C8F">
              <w:rPr>
                <w:rFonts w:ascii="Times New Roman" w:hAnsi="Times New Roman" w:cs="Times New Roman"/>
              </w:rPr>
              <w:t>加强对</w:t>
            </w:r>
            <w:r w:rsidRPr="00704C8F">
              <w:rPr>
                <w:rFonts w:ascii="Times New Roman" w:hAnsi="Times New Roman" w:cs="Times New Roman" w:hint="eastAsia"/>
              </w:rPr>
              <w:t>汽提塔</w:t>
            </w:r>
            <w:r w:rsidRPr="00704C8F">
              <w:rPr>
                <w:rFonts w:ascii="Times New Roman" w:hAnsi="Times New Roman" w:cs="Times New Roman"/>
              </w:rPr>
              <w:t>、</w:t>
            </w:r>
            <w:r w:rsidRPr="00704C8F">
              <w:rPr>
                <w:rFonts w:ascii="Times New Roman" w:hAnsi="Times New Roman" w:cs="Times New Roman" w:hint="eastAsia"/>
              </w:rPr>
              <w:t>萃取塔、</w:t>
            </w:r>
            <w:r w:rsidRPr="00704C8F">
              <w:rPr>
                <w:rFonts w:ascii="Times New Roman" w:hAnsi="Times New Roman" w:cs="Times New Roman"/>
              </w:rPr>
              <w:t>输料管道密闭性等指标的检查、维护，尤其是阀门、泵等重点部位，防止跑、冒、滴、漏。</w:t>
            </w:r>
          </w:p>
          <w:p w14:paraId="4DE8B2B7" w14:textId="77777777" w:rsidR="00704C8F" w:rsidRPr="00704C8F" w:rsidRDefault="00704C8F" w:rsidP="00704C8F">
            <w:pPr>
              <w:adjustRightInd w:val="0"/>
              <w:snapToGrid w:val="0"/>
              <w:ind w:firstLineChars="200" w:firstLine="420"/>
              <w:rPr>
                <w:rFonts w:ascii="Times New Roman" w:hAnsi="Times New Roman" w:cs="Times New Roman"/>
              </w:rPr>
            </w:pPr>
            <w:r w:rsidRPr="00704C8F">
              <w:rPr>
                <w:rFonts w:ascii="Times New Roman" w:hAnsi="Times New Roman" w:cs="Times New Roman"/>
              </w:rPr>
              <w:t>（</w:t>
            </w:r>
            <w:r w:rsidRPr="00704C8F">
              <w:rPr>
                <w:rFonts w:ascii="Times New Roman" w:hAnsi="Times New Roman" w:cs="Times New Roman" w:hint="eastAsia"/>
              </w:rPr>
              <w:t>5</w:t>
            </w:r>
            <w:r w:rsidRPr="00704C8F">
              <w:rPr>
                <w:rFonts w:ascii="Times New Roman" w:hAnsi="Times New Roman" w:cs="Times New Roman"/>
              </w:rPr>
              <w:t>）在设备选型、采购过程中，优先选用先进的生产设备，包括噪声小、自动化和密闭性程度高的设备，重点关注可能产生噪声强度较大的设备，尽量从源头上控制噪声产生的强度。</w:t>
            </w:r>
          </w:p>
          <w:p w14:paraId="731D00F3" w14:textId="77777777" w:rsidR="00704C8F" w:rsidRPr="00704C8F" w:rsidRDefault="00704C8F" w:rsidP="00704C8F">
            <w:pPr>
              <w:adjustRightInd w:val="0"/>
              <w:snapToGrid w:val="0"/>
              <w:ind w:firstLineChars="200" w:firstLine="420"/>
              <w:rPr>
                <w:rFonts w:ascii="Times New Roman" w:hAnsi="Times New Roman" w:cs="Times New Roman"/>
              </w:rPr>
            </w:pPr>
            <w:r w:rsidRPr="00704C8F">
              <w:rPr>
                <w:rFonts w:ascii="Times New Roman" w:hAnsi="Times New Roman" w:cs="Times New Roman"/>
              </w:rPr>
              <w:t>（</w:t>
            </w:r>
            <w:r w:rsidRPr="00704C8F">
              <w:rPr>
                <w:rFonts w:ascii="Times New Roman" w:hAnsi="Times New Roman" w:cs="Times New Roman" w:hint="eastAsia"/>
              </w:rPr>
              <w:t>6</w:t>
            </w:r>
            <w:r w:rsidRPr="00704C8F">
              <w:rPr>
                <w:rFonts w:ascii="Times New Roman" w:hAnsi="Times New Roman" w:cs="Times New Roman"/>
              </w:rPr>
              <w:t>）根据《工作场所职业卫生管理规定》、《国家安全监管总局办公厅关于加强建设单位职业卫生培训工作的通知》的要求；对劳动者进行上岗前、在岗期间的职业卫生培训，明确培训内容及时间，保障职业卫生培训所需的资金投入；建立健全培训档案。</w:t>
            </w:r>
          </w:p>
          <w:p w14:paraId="3ABA6EC0" w14:textId="77777777" w:rsidR="00704C8F" w:rsidRPr="00704C8F" w:rsidRDefault="00704C8F" w:rsidP="00704C8F">
            <w:pPr>
              <w:adjustRightInd w:val="0"/>
              <w:snapToGrid w:val="0"/>
              <w:ind w:firstLineChars="200" w:firstLine="420"/>
              <w:rPr>
                <w:rFonts w:ascii="Times New Roman" w:hAnsi="Times New Roman" w:cs="Times New Roman"/>
              </w:rPr>
            </w:pPr>
            <w:r w:rsidRPr="00704C8F">
              <w:rPr>
                <w:rFonts w:ascii="Times New Roman" w:hAnsi="Times New Roman" w:cs="Times New Roman"/>
              </w:rPr>
              <w:t>（</w:t>
            </w:r>
            <w:r w:rsidRPr="00704C8F">
              <w:rPr>
                <w:rFonts w:ascii="Times New Roman" w:hAnsi="Times New Roman" w:cs="Times New Roman" w:hint="eastAsia"/>
              </w:rPr>
              <w:t>7</w:t>
            </w:r>
            <w:r w:rsidRPr="00704C8F">
              <w:rPr>
                <w:rFonts w:ascii="Times New Roman" w:hAnsi="Times New Roman" w:cs="Times New Roman"/>
              </w:rPr>
              <w:t>）与劳动者订立劳动合同时，应将工作过程中可能产生的职业病危害及其后果、职业病防护措施和待遇等如实告知劳动者，并在劳动合同中写明，不得隐瞒或欺骗。</w:t>
            </w:r>
          </w:p>
          <w:p w14:paraId="1D379AFC" w14:textId="77777777" w:rsidR="00704C8F" w:rsidRPr="00704C8F" w:rsidRDefault="00704C8F" w:rsidP="00704C8F">
            <w:pPr>
              <w:adjustRightInd w:val="0"/>
              <w:snapToGrid w:val="0"/>
              <w:ind w:firstLineChars="200" w:firstLine="420"/>
              <w:rPr>
                <w:rFonts w:ascii="Times New Roman" w:hAnsi="Times New Roman" w:cs="Times New Roman"/>
              </w:rPr>
            </w:pPr>
            <w:r w:rsidRPr="00704C8F">
              <w:rPr>
                <w:rFonts w:ascii="Times New Roman" w:hAnsi="Times New Roman" w:cs="Times New Roman"/>
              </w:rPr>
              <w:t>（</w:t>
            </w:r>
            <w:r w:rsidRPr="00704C8F">
              <w:rPr>
                <w:rFonts w:ascii="Times New Roman" w:hAnsi="Times New Roman" w:cs="Times New Roman" w:hint="eastAsia"/>
              </w:rPr>
              <w:t>8</w:t>
            </w:r>
            <w:r w:rsidRPr="00704C8F">
              <w:rPr>
                <w:rFonts w:ascii="Times New Roman" w:hAnsi="Times New Roman" w:cs="Times New Roman"/>
              </w:rPr>
              <w:t>）应将工作场所可能产生的职业病危害如实告知劳动者，在生产车间醒目位置设置职业病防治公告栏，并在可能产生严重职业病危害的作业岗位以及产生职业病危害的设备、材料、贮存场所等设置警示标识。</w:t>
            </w:r>
          </w:p>
          <w:p w14:paraId="79418A36" w14:textId="77777777" w:rsidR="00704C8F" w:rsidRPr="00704C8F" w:rsidRDefault="00704C8F" w:rsidP="00704C8F">
            <w:pPr>
              <w:adjustRightInd w:val="0"/>
              <w:snapToGrid w:val="0"/>
              <w:ind w:firstLineChars="200" w:firstLine="420"/>
              <w:rPr>
                <w:rFonts w:ascii="Times New Roman" w:hAnsi="Times New Roman" w:cs="Times New Roman"/>
              </w:rPr>
            </w:pPr>
            <w:r w:rsidRPr="00704C8F">
              <w:rPr>
                <w:rFonts w:ascii="Times New Roman" w:hAnsi="Times New Roman" w:cs="Times New Roman"/>
              </w:rPr>
              <w:t>（</w:t>
            </w:r>
            <w:r w:rsidRPr="00704C8F">
              <w:rPr>
                <w:rFonts w:ascii="Times New Roman" w:hAnsi="Times New Roman" w:cs="Times New Roman" w:hint="eastAsia"/>
              </w:rPr>
              <w:t>9</w:t>
            </w:r>
            <w:r w:rsidRPr="00704C8F">
              <w:rPr>
                <w:rFonts w:ascii="Times New Roman" w:hAnsi="Times New Roman" w:cs="Times New Roman"/>
              </w:rPr>
              <w:t>）拟建项目</w:t>
            </w:r>
            <w:r w:rsidRPr="00704C8F">
              <w:rPr>
                <w:rFonts w:ascii="Times New Roman" w:hAnsi="Times New Roman" w:cs="Times New Roman" w:hint="eastAsia"/>
              </w:rPr>
              <w:t>应</w:t>
            </w:r>
            <w:r w:rsidRPr="00704C8F">
              <w:rPr>
                <w:rFonts w:ascii="Times New Roman" w:hAnsi="Times New Roman" w:cs="Times New Roman"/>
              </w:rPr>
              <w:t>根据《职业健康监护技术规范》（</w:t>
            </w:r>
            <w:r w:rsidRPr="00704C8F">
              <w:rPr>
                <w:rFonts w:ascii="Times New Roman" w:hAnsi="Times New Roman" w:cs="Times New Roman"/>
              </w:rPr>
              <w:t>GBZ 188-2014</w:t>
            </w:r>
            <w:r w:rsidRPr="00704C8F">
              <w:rPr>
                <w:rFonts w:ascii="Times New Roman" w:hAnsi="Times New Roman" w:cs="Times New Roman"/>
              </w:rPr>
              <w:t>）</w:t>
            </w:r>
            <w:r w:rsidRPr="00704C8F">
              <w:rPr>
                <w:rFonts w:ascii="Times New Roman" w:hAnsi="Times New Roman" w:cs="Times New Roman" w:hint="eastAsia"/>
              </w:rPr>
              <w:t>、建设单位已制定的</w:t>
            </w:r>
            <w:r w:rsidRPr="00704C8F">
              <w:rPr>
                <w:rFonts w:ascii="Times New Roman" w:hAnsi="Times New Roman" w:cs="Times New Roman"/>
              </w:rPr>
              <w:t>《劳动者职业健康监护及其档案管理制度》的要求，做好工人上岗前、在岗期间、离岗时的职业健康检查，并将检查结果书面告知劳动者；检查项目及周期按照标准的规定执行及落实；杜绝存在职业禁忌的劳动者从事有毒有害作业，对发现职业健康损害者，应按规定给予复查、诊疗，并妥善处置。</w:t>
            </w:r>
          </w:p>
          <w:p w14:paraId="6260438F" w14:textId="77777777" w:rsidR="00704C8F" w:rsidRPr="00704C8F" w:rsidRDefault="00704C8F" w:rsidP="00704C8F">
            <w:pPr>
              <w:adjustRightInd w:val="0"/>
              <w:snapToGrid w:val="0"/>
              <w:ind w:firstLineChars="200" w:firstLine="420"/>
              <w:rPr>
                <w:rFonts w:ascii="Times New Roman" w:hAnsi="Times New Roman" w:cs="Times New Roman"/>
              </w:rPr>
            </w:pPr>
            <w:r w:rsidRPr="00704C8F">
              <w:rPr>
                <w:rFonts w:ascii="Times New Roman" w:hAnsi="Times New Roman" w:cs="Times New Roman"/>
              </w:rPr>
              <w:t>（</w:t>
            </w:r>
            <w:r w:rsidRPr="00704C8F">
              <w:rPr>
                <w:rFonts w:ascii="Times New Roman" w:hAnsi="Times New Roman" w:cs="Times New Roman" w:hint="eastAsia"/>
              </w:rPr>
              <w:t>10</w:t>
            </w:r>
            <w:r w:rsidRPr="00704C8F">
              <w:rPr>
                <w:rFonts w:ascii="Times New Roman" w:hAnsi="Times New Roman" w:cs="Times New Roman"/>
              </w:rPr>
              <w:t>）运行过程中，</w:t>
            </w:r>
            <w:r w:rsidRPr="00704C8F">
              <w:rPr>
                <w:rFonts w:ascii="Times New Roman" w:hAnsi="Times New Roman" w:cs="Times New Roman" w:hint="eastAsia"/>
              </w:rPr>
              <w:t>涉及</w:t>
            </w:r>
            <w:r w:rsidRPr="00704C8F">
              <w:rPr>
                <w:rFonts w:ascii="Times New Roman" w:hAnsi="Times New Roman" w:cs="Times New Roman"/>
              </w:rPr>
              <w:t>的委外作业，按照《中华人民共和国职业病防治法》的规定，不得将产生职业病危害的作业转移给不具备职业病防护条件的单位和个人，应监督承包方采取必要的职业病防护措施。</w:t>
            </w:r>
          </w:p>
          <w:p w14:paraId="220CAE3A" w14:textId="77777777" w:rsidR="00704C8F" w:rsidRPr="00704C8F" w:rsidRDefault="00704C8F" w:rsidP="00704C8F">
            <w:pPr>
              <w:adjustRightInd w:val="0"/>
              <w:snapToGrid w:val="0"/>
              <w:ind w:firstLineChars="200" w:firstLine="420"/>
              <w:rPr>
                <w:rFonts w:ascii="Times New Roman" w:hAnsi="Times New Roman" w:cs="Times New Roman"/>
              </w:rPr>
            </w:pPr>
            <w:r w:rsidRPr="00704C8F">
              <w:rPr>
                <w:rFonts w:ascii="Times New Roman" w:hAnsi="Times New Roman" w:cs="Times New Roman"/>
              </w:rPr>
              <w:t>（</w:t>
            </w:r>
            <w:r w:rsidRPr="00704C8F">
              <w:rPr>
                <w:rFonts w:ascii="Times New Roman" w:hAnsi="Times New Roman" w:cs="Times New Roman" w:hint="eastAsia"/>
              </w:rPr>
              <w:t>11</w:t>
            </w:r>
            <w:r w:rsidRPr="00704C8F">
              <w:rPr>
                <w:rFonts w:ascii="Times New Roman" w:hAnsi="Times New Roman" w:cs="Times New Roman"/>
              </w:rPr>
              <w:t>）在日常运行过程中，应加强个人职业病防护用品使用的监督和管理，督促工人作业时正确使用，同时加强高噪声作业场所个人职业病防护用品的定期维护和更换。</w:t>
            </w:r>
          </w:p>
          <w:p w14:paraId="77AEE0A5" w14:textId="709C86F4" w:rsidR="00704C8F" w:rsidRDefault="00704C8F" w:rsidP="00704C8F">
            <w:pPr>
              <w:adjustRightInd w:val="0"/>
              <w:snapToGrid w:val="0"/>
              <w:ind w:firstLineChars="200" w:firstLine="420"/>
              <w:rPr>
                <w:rFonts w:ascii="Times New Roman" w:hAnsi="Times New Roman" w:cs="Times New Roman"/>
              </w:rPr>
            </w:pPr>
            <w:r w:rsidRPr="00704C8F">
              <w:rPr>
                <w:rFonts w:ascii="Times New Roman" w:hAnsi="Times New Roman" w:cs="Times New Roman"/>
              </w:rPr>
              <w:t>（</w:t>
            </w:r>
            <w:r w:rsidRPr="00704C8F">
              <w:rPr>
                <w:rFonts w:ascii="Times New Roman" w:hAnsi="Times New Roman" w:cs="Times New Roman" w:hint="eastAsia"/>
              </w:rPr>
              <w:t>12</w:t>
            </w:r>
            <w:r w:rsidRPr="00704C8F">
              <w:rPr>
                <w:rFonts w:ascii="Times New Roman" w:hAnsi="Times New Roman" w:cs="Times New Roman"/>
              </w:rPr>
              <w:t>）应针对拟建项目的职业病危害特点，制定相应的密闭空间作业操作规程及安全卫生预案等，建立准入制度；进入密闭空间作业前（进行补焊等作业），要充分通风换气，并检测氧含量，检验合格后方可进入，同时，进入密闭空间作业的人员需配备可靠的个体防护装备，并有专人监护</w:t>
            </w:r>
            <w:r>
              <w:rPr>
                <w:rFonts w:ascii="Times New Roman" w:hAnsi="Times New Roman" w:cs="Times New Roman" w:hint="eastAsia"/>
              </w:rPr>
              <w:t>。</w:t>
            </w:r>
          </w:p>
          <w:bookmarkEnd w:id="0"/>
          <w:p w14:paraId="2BC8DE25" w14:textId="7E1F2B31" w:rsidR="001C5AAC" w:rsidRPr="00704C8F" w:rsidRDefault="001C5AAC" w:rsidP="00704C8F">
            <w:pPr>
              <w:adjustRightInd w:val="0"/>
              <w:snapToGrid w:val="0"/>
              <w:ind w:firstLineChars="200" w:firstLine="420"/>
              <w:rPr>
                <w:rFonts w:ascii="Times New Roman" w:hAnsi="Times New Roman" w:cs="Times New Roman" w:hint="eastAsia"/>
              </w:rPr>
            </w:pPr>
          </w:p>
        </w:tc>
      </w:tr>
      <w:tr w:rsidR="00B42FEA" w:rsidRPr="00F504B7" w14:paraId="47D883A2" w14:textId="77777777" w:rsidTr="00316860">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7904CA79" w14:textId="77777777" w:rsidR="00B42FEA" w:rsidRPr="00F504B7" w:rsidRDefault="00B42FEA" w:rsidP="00316860">
            <w:pPr>
              <w:rPr>
                <w:rFonts w:ascii="Times New Roman" w:hAnsi="Times New Roman" w:cs="Times New Roman"/>
                <w:szCs w:val="28"/>
              </w:rPr>
            </w:pPr>
            <w:r w:rsidRPr="00F504B7">
              <w:rPr>
                <w:rFonts w:ascii="Times New Roman" w:hAnsi="Times New Roman" w:cs="Times New Roman"/>
                <w:szCs w:val="28"/>
              </w:rPr>
              <w:lastRenderedPageBreak/>
              <w:t>技术审查专家组评审意见</w:t>
            </w:r>
          </w:p>
        </w:tc>
      </w:tr>
      <w:tr w:rsidR="00B42FEA" w:rsidRPr="00F504B7" w14:paraId="52E14B9D" w14:textId="77777777" w:rsidTr="00704C8F">
        <w:trPr>
          <w:trHeight w:val="1110"/>
          <w:jc w:val="center"/>
        </w:trPr>
        <w:tc>
          <w:tcPr>
            <w:tcW w:w="8516"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E32FCBC" w14:textId="77777777" w:rsidR="00704C8F" w:rsidRPr="00704C8F" w:rsidRDefault="00704C8F" w:rsidP="00704C8F">
            <w:pPr>
              <w:tabs>
                <w:tab w:val="left" w:pos="900"/>
                <w:tab w:val="left" w:pos="1260"/>
                <w:tab w:val="left" w:pos="1440"/>
              </w:tabs>
              <w:adjustRightInd w:val="0"/>
              <w:snapToGrid w:val="0"/>
              <w:ind w:firstLineChars="200" w:firstLine="420"/>
              <w:rPr>
                <w:rFonts w:ascii="Times New Roman" w:hAnsi="Times New Roman" w:cs="Times New Roman"/>
              </w:rPr>
            </w:pPr>
            <w:r w:rsidRPr="00704C8F">
              <w:rPr>
                <w:rFonts w:ascii="Times New Roman" w:hAnsi="Times New Roman" w:cs="Times New Roman"/>
              </w:rPr>
              <w:t>一、《预评价报告》目的明确、依据充分、程序规范、内容基本齐全，符合《职业病防治法》及相关法律、法规和技术标准的要求；</w:t>
            </w:r>
          </w:p>
          <w:p w14:paraId="0516C47E" w14:textId="77777777" w:rsidR="00704C8F" w:rsidRPr="00704C8F" w:rsidRDefault="00704C8F" w:rsidP="00704C8F">
            <w:pPr>
              <w:tabs>
                <w:tab w:val="left" w:pos="900"/>
                <w:tab w:val="left" w:pos="1260"/>
                <w:tab w:val="left" w:pos="1440"/>
              </w:tabs>
              <w:adjustRightInd w:val="0"/>
              <w:snapToGrid w:val="0"/>
              <w:ind w:firstLineChars="200" w:firstLine="420"/>
              <w:rPr>
                <w:rFonts w:ascii="Times New Roman" w:hAnsi="Times New Roman" w:cs="Times New Roman"/>
              </w:rPr>
            </w:pPr>
            <w:r w:rsidRPr="00704C8F">
              <w:rPr>
                <w:rFonts w:ascii="Times New Roman" w:hAnsi="Times New Roman" w:cs="Times New Roman"/>
              </w:rPr>
              <w:t>二、《预评价报告》对该建设项目的职业病危害因素及对劳动者健康危害程度的分析和评价较全面、客观、准确；</w:t>
            </w:r>
          </w:p>
          <w:p w14:paraId="557CCF18" w14:textId="77777777" w:rsidR="00704C8F" w:rsidRPr="00704C8F" w:rsidRDefault="00704C8F" w:rsidP="00704C8F">
            <w:pPr>
              <w:tabs>
                <w:tab w:val="left" w:pos="900"/>
                <w:tab w:val="left" w:pos="1260"/>
                <w:tab w:val="left" w:pos="1440"/>
              </w:tabs>
              <w:adjustRightInd w:val="0"/>
              <w:snapToGrid w:val="0"/>
              <w:ind w:firstLineChars="200" w:firstLine="420"/>
              <w:rPr>
                <w:rFonts w:ascii="Times New Roman" w:hAnsi="Times New Roman" w:cs="Times New Roman"/>
              </w:rPr>
            </w:pPr>
            <w:r w:rsidRPr="00704C8F">
              <w:rPr>
                <w:rFonts w:ascii="Times New Roman" w:hAnsi="Times New Roman" w:cs="Times New Roman"/>
              </w:rPr>
              <w:t>三、《预评价报告》对该建设项目拟设置的职业病防护设施和个体防护用品分析与评价基本正确；</w:t>
            </w:r>
          </w:p>
          <w:p w14:paraId="3021A3D6" w14:textId="77777777" w:rsidR="00704C8F" w:rsidRPr="00704C8F" w:rsidRDefault="00704C8F" w:rsidP="00704C8F">
            <w:pPr>
              <w:tabs>
                <w:tab w:val="left" w:pos="900"/>
                <w:tab w:val="left" w:pos="1260"/>
                <w:tab w:val="left" w:pos="1440"/>
              </w:tabs>
              <w:adjustRightInd w:val="0"/>
              <w:snapToGrid w:val="0"/>
              <w:ind w:firstLineChars="200" w:firstLine="420"/>
              <w:rPr>
                <w:rFonts w:ascii="Times New Roman" w:hAnsi="Times New Roman" w:cs="Times New Roman"/>
              </w:rPr>
            </w:pPr>
            <w:r w:rsidRPr="00704C8F">
              <w:rPr>
                <w:rFonts w:ascii="Times New Roman" w:hAnsi="Times New Roman" w:cs="Times New Roman"/>
              </w:rPr>
              <w:t>四、《预评价报告》对该建设单位拟设置的职业卫生管理机构和职业卫生管理人员配置及有关制度进行了表述，提出的建议符合要求；</w:t>
            </w:r>
          </w:p>
          <w:p w14:paraId="15971399" w14:textId="77777777" w:rsidR="00704C8F" w:rsidRPr="00704C8F" w:rsidRDefault="00704C8F" w:rsidP="00704C8F">
            <w:pPr>
              <w:tabs>
                <w:tab w:val="left" w:pos="900"/>
                <w:tab w:val="left" w:pos="1260"/>
                <w:tab w:val="left" w:pos="1440"/>
              </w:tabs>
              <w:adjustRightInd w:val="0"/>
              <w:snapToGrid w:val="0"/>
              <w:ind w:firstLineChars="200" w:firstLine="420"/>
              <w:rPr>
                <w:rFonts w:ascii="Times New Roman" w:hAnsi="Times New Roman" w:cs="Times New Roman"/>
              </w:rPr>
            </w:pPr>
            <w:r w:rsidRPr="00704C8F">
              <w:rPr>
                <w:rFonts w:ascii="Times New Roman" w:hAnsi="Times New Roman" w:cs="Times New Roman"/>
              </w:rPr>
              <w:t>五、《预评价报告》对该建设项目提出的职业病防护措施和建议基本合理、可行，符合相关标准、规范的要求。</w:t>
            </w:r>
          </w:p>
          <w:p w14:paraId="5FD799AA" w14:textId="77777777" w:rsidR="00704C8F" w:rsidRPr="00704C8F" w:rsidRDefault="00704C8F" w:rsidP="00704C8F">
            <w:pPr>
              <w:tabs>
                <w:tab w:val="left" w:pos="900"/>
                <w:tab w:val="left" w:pos="1260"/>
                <w:tab w:val="left" w:pos="1440"/>
              </w:tabs>
              <w:adjustRightInd w:val="0"/>
              <w:snapToGrid w:val="0"/>
              <w:ind w:firstLineChars="200" w:firstLine="420"/>
              <w:rPr>
                <w:rFonts w:ascii="Times New Roman" w:hAnsi="Times New Roman" w:cs="Times New Roman"/>
              </w:rPr>
            </w:pPr>
            <w:r w:rsidRPr="00704C8F">
              <w:rPr>
                <w:rFonts w:ascii="Times New Roman" w:hAnsi="Times New Roman" w:cs="Times New Roman"/>
              </w:rPr>
              <w:t>六、《预评价报告》对该建设项目的职业病危害类型判定准确，评价结论正确。</w:t>
            </w:r>
          </w:p>
          <w:p w14:paraId="6D2EFABA" w14:textId="77777777" w:rsidR="00704C8F" w:rsidRPr="00704C8F" w:rsidRDefault="00704C8F" w:rsidP="00704C8F">
            <w:pPr>
              <w:tabs>
                <w:tab w:val="left" w:pos="900"/>
                <w:tab w:val="left" w:pos="1260"/>
                <w:tab w:val="left" w:pos="1440"/>
              </w:tabs>
              <w:adjustRightInd w:val="0"/>
              <w:snapToGrid w:val="0"/>
              <w:ind w:firstLineChars="200" w:firstLine="420"/>
              <w:rPr>
                <w:rFonts w:ascii="Times New Roman" w:hAnsi="Times New Roman" w:cs="Times New Roman"/>
              </w:rPr>
            </w:pPr>
            <w:r w:rsidRPr="00704C8F">
              <w:rPr>
                <w:rFonts w:ascii="Times New Roman" w:hAnsi="Times New Roman" w:cs="Times New Roman"/>
              </w:rPr>
              <w:t>七、评审结论</w:t>
            </w:r>
          </w:p>
          <w:p w14:paraId="060D9A33" w14:textId="23D61A01" w:rsidR="00B42FEA" w:rsidRPr="00522814" w:rsidRDefault="00704C8F" w:rsidP="00704C8F">
            <w:pPr>
              <w:tabs>
                <w:tab w:val="left" w:pos="900"/>
                <w:tab w:val="left" w:pos="1260"/>
                <w:tab w:val="left" w:pos="1440"/>
              </w:tabs>
              <w:adjustRightInd w:val="0"/>
              <w:snapToGrid w:val="0"/>
              <w:ind w:firstLineChars="200" w:firstLine="420"/>
              <w:rPr>
                <w:rFonts w:ascii="Times New Roman" w:hAnsi="Times New Roman" w:cs="Times New Roman"/>
              </w:rPr>
            </w:pPr>
            <w:r w:rsidRPr="00704C8F">
              <w:rPr>
                <w:rFonts w:ascii="Times New Roman" w:hAnsi="Times New Roman" w:cs="Times New Roman"/>
              </w:rPr>
              <w:t>专家组同意通过该《预评价报告》</w:t>
            </w:r>
            <w:r w:rsidR="00A64B6A" w:rsidRPr="00A64B6A">
              <w:rPr>
                <w:rFonts w:ascii="Times New Roman" w:hAnsi="Times New Roman" w:cs="Times New Roman" w:hint="eastAsia"/>
              </w:rPr>
              <w:t>。</w:t>
            </w:r>
          </w:p>
        </w:tc>
      </w:tr>
    </w:tbl>
    <w:p w14:paraId="281EA742" w14:textId="77777777" w:rsidR="00B17E07" w:rsidRPr="00F86064" w:rsidRDefault="00B17E07" w:rsidP="00C92CA5"/>
    <w:sectPr w:rsidR="00B17E07" w:rsidRPr="00F86064"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4901E" w14:textId="77777777" w:rsidR="00681778" w:rsidRDefault="00681778" w:rsidP="00F86064">
      <w:r>
        <w:separator/>
      </w:r>
    </w:p>
  </w:endnote>
  <w:endnote w:type="continuationSeparator" w:id="0">
    <w:p w14:paraId="0C3439AC" w14:textId="77777777" w:rsidR="00681778" w:rsidRDefault="00681778"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F337E" w14:textId="77777777" w:rsidR="00681778" w:rsidRDefault="00681778" w:rsidP="00F86064">
      <w:r>
        <w:separator/>
      </w:r>
    </w:p>
  </w:footnote>
  <w:footnote w:type="continuationSeparator" w:id="0">
    <w:p w14:paraId="4B34E4B3" w14:textId="77777777" w:rsidR="00681778" w:rsidRDefault="00681778"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75847"/>
    <w:multiLevelType w:val="hybridMultilevel"/>
    <w:tmpl w:val="9C7E364A"/>
    <w:lvl w:ilvl="0" w:tplc="0CE28536">
      <w:start w:val="1"/>
      <w:numFmt w:val="decimal"/>
      <w:lvlText w:val="（%1）"/>
      <w:lvlJc w:val="left"/>
      <w:pPr>
        <w:ind w:left="420" w:hanging="4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1585D1F"/>
    <w:multiLevelType w:val="hybridMultilevel"/>
    <w:tmpl w:val="95208A52"/>
    <w:lvl w:ilvl="0" w:tplc="8D987F62">
      <w:start w:val="1"/>
      <w:numFmt w:val="decimal"/>
      <w:lvlText w:val="5.%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CA224D9"/>
    <w:multiLevelType w:val="hybridMultilevel"/>
    <w:tmpl w:val="BF92CABA"/>
    <w:lvl w:ilvl="0" w:tplc="2E946936">
      <w:start w:val="6"/>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E25154F"/>
    <w:multiLevelType w:val="hybridMultilevel"/>
    <w:tmpl w:val="9C7E364A"/>
    <w:lvl w:ilvl="0" w:tplc="0CE28536">
      <w:start w:val="1"/>
      <w:numFmt w:val="decimal"/>
      <w:lvlText w:val="（%1）"/>
      <w:lvlJc w:val="left"/>
      <w:pPr>
        <w:ind w:left="1697" w:hanging="420"/>
      </w:pPr>
      <w:rPr>
        <w:rFonts w:hint="default"/>
        <w:lang w:val="en-US"/>
      </w:rPr>
    </w:lvl>
    <w:lvl w:ilvl="1" w:tplc="04090019" w:tentative="1">
      <w:start w:val="1"/>
      <w:numFmt w:val="lowerLetter"/>
      <w:lvlText w:val="%2)"/>
      <w:lvlJc w:val="left"/>
      <w:pPr>
        <w:ind w:left="2117" w:hanging="420"/>
      </w:pPr>
    </w:lvl>
    <w:lvl w:ilvl="2" w:tplc="0409001B" w:tentative="1">
      <w:start w:val="1"/>
      <w:numFmt w:val="lowerRoman"/>
      <w:lvlText w:val="%3."/>
      <w:lvlJc w:val="right"/>
      <w:pPr>
        <w:ind w:left="2537" w:hanging="420"/>
      </w:pPr>
    </w:lvl>
    <w:lvl w:ilvl="3" w:tplc="0409000F" w:tentative="1">
      <w:start w:val="1"/>
      <w:numFmt w:val="decimal"/>
      <w:lvlText w:val="%4."/>
      <w:lvlJc w:val="left"/>
      <w:pPr>
        <w:ind w:left="2957" w:hanging="420"/>
      </w:pPr>
    </w:lvl>
    <w:lvl w:ilvl="4" w:tplc="04090019" w:tentative="1">
      <w:start w:val="1"/>
      <w:numFmt w:val="lowerLetter"/>
      <w:lvlText w:val="%5)"/>
      <w:lvlJc w:val="left"/>
      <w:pPr>
        <w:ind w:left="3377" w:hanging="420"/>
      </w:pPr>
    </w:lvl>
    <w:lvl w:ilvl="5" w:tplc="0409001B" w:tentative="1">
      <w:start w:val="1"/>
      <w:numFmt w:val="lowerRoman"/>
      <w:lvlText w:val="%6."/>
      <w:lvlJc w:val="right"/>
      <w:pPr>
        <w:ind w:left="3797" w:hanging="420"/>
      </w:pPr>
    </w:lvl>
    <w:lvl w:ilvl="6" w:tplc="0409000F" w:tentative="1">
      <w:start w:val="1"/>
      <w:numFmt w:val="decimal"/>
      <w:lvlText w:val="%7."/>
      <w:lvlJc w:val="left"/>
      <w:pPr>
        <w:ind w:left="4217" w:hanging="420"/>
      </w:pPr>
    </w:lvl>
    <w:lvl w:ilvl="7" w:tplc="04090019" w:tentative="1">
      <w:start w:val="1"/>
      <w:numFmt w:val="lowerLetter"/>
      <w:lvlText w:val="%8)"/>
      <w:lvlJc w:val="left"/>
      <w:pPr>
        <w:ind w:left="4637" w:hanging="420"/>
      </w:pPr>
    </w:lvl>
    <w:lvl w:ilvl="8" w:tplc="0409001B" w:tentative="1">
      <w:start w:val="1"/>
      <w:numFmt w:val="lowerRoman"/>
      <w:lvlText w:val="%9."/>
      <w:lvlJc w:val="right"/>
      <w:pPr>
        <w:ind w:left="5057" w:hanging="420"/>
      </w:pPr>
    </w:lvl>
  </w:abstractNum>
  <w:num w:numId="1" w16cid:durableId="978344407">
    <w:abstractNumId w:val="1"/>
  </w:num>
  <w:num w:numId="2" w16cid:durableId="1552962522">
    <w:abstractNumId w:val="3"/>
  </w:num>
  <w:num w:numId="3" w16cid:durableId="2071418597">
    <w:abstractNumId w:val="0"/>
  </w:num>
  <w:num w:numId="4" w16cid:durableId="5094133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31C4A"/>
    <w:rsid w:val="00047595"/>
    <w:rsid w:val="00047D73"/>
    <w:rsid w:val="0005417D"/>
    <w:rsid w:val="00091FDC"/>
    <w:rsid w:val="000A1057"/>
    <w:rsid w:val="000D3C35"/>
    <w:rsid w:val="000D427F"/>
    <w:rsid w:val="000E5DFB"/>
    <w:rsid w:val="00106046"/>
    <w:rsid w:val="0011440B"/>
    <w:rsid w:val="00120D44"/>
    <w:rsid w:val="0015152C"/>
    <w:rsid w:val="001650D2"/>
    <w:rsid w:val="001C5AAC"/>
    <w:rsid w:val="001F46C9"/>
    <w:rsid w:val="00206FFC"/>
    <w:rsid w:val="00241A79"/>
    <w:rsid w:val="00257880"/>
    <w:rsid w:val="002767DB"/>
    <w:rsid w:val="002B79F4"/>
    <w:rsid w:val="002D06BB"/>
    <w:rsid w:val="002F4583"/>
    <w:rsid w:val="0031004F"/>
    <w:rsid w:val="00316860"/>
    <w:rsid w:val="003317D0"/>
    <w:rsid w:val="003374F4"/>
    <w:rsid w:val="0035749E"/>
    <w:rsid w:val="00367CB0"/>
    <w:rsid w:val="003C1514"/>
    <w:rsid w:val="003F6478"/>
    <w:rsid w:val="00420AC5"/>
    <w:rsid w:val="00436FEC"/>
    <w:rsid w:val="00467281"/>
    <w:rsid w:val="00475F0F"/>
    <w:rsid w:val="00485836"/>
    <w:rsid w:val="004F2C4F"/>
    <w:rsid w:val="0050551E"/>
    <w:rsid w:val="00522814"/>
    <w:rsid w:val="00522C8E"/>
    <w:rsid w:val="005273F7"/>
    <w:rsid w:val="005429DB"/>
    <w:rsid w:val="00562E1F"/>
    <w:rsid w:val="005762A2"/>
    <w:rsid w:val="0057738A"/>
    <w:rsid w:val="005A6E60"/>
    <w:rsid w:val="005F16E6"/>
    <w:rsid w:val="00611F39"/>
    <w:rsid w:val="00613104"/>
    <w:rsid w:val="00635AFF"/>
    <w:rsid w:val="006463E8"/>
    <w:rsid w:val="00650C4D"/>
    <w:rsid w:val="00663D60"/>
    <w:rsid w:val="00681778"/>
    <w:rsid w:val="006A03EE"/>
    <w:rsid w:val="006A49D2"/>
    <w:rsid w:val="006B3B2C"/>
    <w:rsid w:val="006B661A"/>
    <w:rsid w:val="006B6D31"/>
    <w:rsid w:val="006F1E22"/>
    <w:rsid w:val="00701914"/>
    <w:rsid w:val="00704C8F"/>
    <w:rsid w:val="00711AB0"/>
    <w:rsid w:val="0073054C"/>
    <w:rsid w:val="00735CAF"/>
    <w:rsid w:val="00747DF7"/>
    <w:rsid w:val="007561E8"/>
    <w:rsid w:val="00756484"/>
    <w:rsid w:val="0076687D"/>
    <w:rsid w:val="007A094E"/>
    <w:rsid w:val="007C7BED"/>
    <w:rsid w:val="007E735E"/>
    <w:rsid w:val="007F27EE"/>
    <w:rsid w:val="007F5549"/>
    <w:rsid w:val="00817317"/>
    <w:rsid w:val="008305C9"/>
    <w:rsid w:val="00834A0B"/>
    <w:rsid w:val="00877476"/>
    <w:rsid w:val="00883DA3"/>
    <w:rsid w:val="0088565F"/>
    <w:rsid w:val="008B2D3D"/>
    <w:rsid w:val="008C097E"/>
    <w:rsid w:val="008C1364"/>
    <w:rsid w:val="008C427F"/>
    <w:rsid w:val="00902E17"/>
    <w:rsid w:val="00927DD9"/>
    <w:rsid w:val="009546EB"/>
    <w:rsid w:val="0096350F"/>
    <w:rsid w:val="00964EE0"/>
    <w:rsid w:val="00996377"/>
    <w:rsid w:val="009E2FE4"/>
    <w:rsid w:val="009E54F4"/>
    <w:rsid w:val="009E5FB0"/>
    <w:rsid w:val="00A00CDD"/>
    <w:rsid w:val="00A160E8"/>
    <w:rsid w:val="00A2324E"/>
    <w:rsid w:val="00A458E3"/>
    <w:rsid w:val="00A64B6A"/>
    <w:rsid w:val="00A720CA"/>
    <w:rsid w:val="00A76523"/>
    <w:rsid w:val="00AB17C3"/>
    <w:rsid w:val="00AB21E4"/>
    <w:rsid w:val="00AC1337"/>
    <w:rsid w:val="00AF2F58"/>
    <w:rsid w:val="00AF4A8B"/>
    <w:rsid w:val="00AF54B1"/>
    <w:rsid w:val="00AF65A2"/>
    <w:rsid w:val="00AF6871"/>
    <w:rsid w:val="00B0719F"/>
    <w:rsid w:val="00B17E07"/>
    <w:rsid w:val="00B23E9B"/>
    <w:rsid w:val="00B42FEA"/>
    <w:rsid w:val="00B81922"/>
    <w:rsid w:val="00BC69BB"/>
    <w:rsid w:val="00BD2833"/>
    <w:rsid w:val="00BE02B9"/>
    <w:rsid w:val="00BE7FD0"/>
    <w:rsid w:val="00C022BE"/>
    <w:rsid w:val="00C56690"/>
    <w:rsid w:val="00C92CA5"/>
    <w:rsid w:val="00C94DF7"/>
    <w:rsid w:val="00CA4CD1"/>
    <w:rsid w:val="00CB0655"/>
    <w:rsid w:val="00CB7DC5"/>
    <w:rsid w:val="00CF2AB9"/>
    <w:rsid w:val="00CF4DCB"/>
    <w:rsid w:val="00D46BD7"/>
    <w:rsid w:val="00D51893"/>
    <w:rsid w:val="00E11A0D"/>
    <w:rsid w:val="00E15FD2"/>
    <w:rsid w:val="00E16DD4"/>
    <w:rsid w:val="00E63895"/>
    <w:rsid w:val="00EE17F1"/>
    <w:rsid w:val="00EE6E5D"/>
    <w:rsid w:val="00EF5B22"/>
    <w:rsid w:val="00F11002"/>
    <w:rsid w:val="00F118EB"/>
    <w:rsid w:val="00F12A3C"/>
    <w:rsid w:val="00F504B7"/>
    <w:rsid w:val="00F82C62"/>
    <w:rsid w:val="00F86064"/>
    <w:rsid w:val="00FF0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471C75"/>
  <w15:docId w15:val="{448B6FDF-B479-4534-8DE3-D4E6BD64F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styleId="a9">
    <w:name w:val="List Paragraph"/>
    <w:basedOn w:val="a"/>
    <w:link w:val="aa"/>
    <w:uiPriority w:val="34"/>
    <w:qFormat/>
    <w:rsid w:val="00701914"/>
    <w:pPr>
      <w:widowControl/>
      <w:ind w:firstLineChars="200" w:firstLine="420"/>
      <w:jc w:val="left"/>
    </w:pPr>
  </w:style>
  <w:style w:type="paragraph" w:customStyle="1" w:styleId="3">
    <w:name w:val="列出段落3"/>
    <w:basedOn w:val="a"/>
    <w:uiPriority w:val="99"/>
    <w:semiHidden/>
    <w:unhideWhenUsed/>
    <w:rsid w:val="00701914"/>
    <w:pPr>
      <w:ind w:firstLineChars="200" w:firstLine="420"/>
    </w:pPr>
    <w:rPr>
      <w:rFonts w:ascii="Times New Roman" w:eastAsia="宋体" w:hAnsi="Times New Roman" w:cs="Times New Roman"/>
      <w:szCs w:val="24"/>
    </w:rPr>
  </w:style>
  <w:style w:type="character" w:customStyle="1" w:styleId="ab">
    <w:name w:val="批注文字 字符"/>
    <w:link w:val="ac"/>
    <w:qFormat/>
    <w:rsid w:val="00B0719F"/>
    <w:rPr>
      <w:rFonts w:ascii="Times New Roman" w:eastAsia="宋体" w:hAnsi="Times New Roman" w:cs="Times New Roman"/>
      <w:szCs w:val="20"/>
    </w:rPr>
  </w:style>
  <w:style w:type="paragraph" w:styleId="ac">
    <w:name w:val="annotation text"/>
    <w:basedOn w:val="a"/>
    <w:link w:val="ab"/>
    <w:qFormat/>
    <w:rsid w:val="00B0719F"/>
    <w:pPr>
      <w:widowControl/>
      <w:jc w:val="left"/>
    </w:pPr>
    <w:rPr>
      <w:rFonts w:ascii="Times New Roman" w:eastAsia="宋体" w:hAnsi="Times New Roman" w:cs="Times New Roman"/>
      <w:szCs w:val="20"/>
    </w:rPr>
  </w:style>
  <w:style w:type="character" w:customStyle="1" w:styleId="Char1">
    <w:name w:val="批注文字 Char1"/>
    <w:basedOn w:val="a0"/>
    <w:uiPriority w:val="99"/>
    <w:semiHidden/>
    <w:rsid w:val="00B0719F"/>
  </w:style>
  <w:style w:type="character" w:customStyle="1" w:styleId="ad">
    <w:name w:val="脚注文本 字符"/>
    <w:link w:val="ae"/>
    <w:qFormat/>
    <w:rsid w:val="00AF4A8B"/>
    <w:rPr>
      <w:rFonts w:ascii="Times New Roman" w:eastAsia="宋体" w:hAnsi="Times New Roman" w:cs="Times New Roman"/>
      <w:sz w:val="18"/>
      <w:szCs w:val="18"/>
    </w:rPr>
  </w:style>
  <w:style w:type="paragraph" w:styleId="ae">
    <w:name w:val="footnote text"/>
    <w:basedOn w:val="a"/>
    <w:link w:val="ad"/>
    <w:qFormat/>
    <w:rsid w:val="00AF4A8B"/>
    <w:pPr>
      <w:widowControl/>
      <w:snapToGrid w:val="0"/>
      <w:jc w:val="left"/>
    </w:pPr>
    <w:rPr>
      <w:rFonts w:ascii="Times New Roman" w:eastAsia="宋体" w:hAnsi="Times New Roman" w:cs="Times New Roman"/>
      <w:sz w:val="18"/>
      <w:szCs w:val="18"/>
    </w:rPr>
  </w:style>
  <w:style w:type="character" w:customStyle="1" w:styleId="Char10">
    <w:name w:val="脚注文本 Char1"/>
    <w:basedOn w:val="a0"/>
    <w:uiPriority w:val="99"/>
    <w:semiHidden/>
    <w:rsid w:val="00AF4A8B"/>
    <w:rPr>
      <w:sz w:val="18"/>
      <w:szCs w:val="18"/>
    </w:rPr>
  </w:style>
  <w:style w:type="character" w:customStyle="1" w:styleId="aa">
    <w:name w:val="列表段落 字符"/>
    <w:basedOn w:val="a0"/>
    <w:link w:val="a9"/>
    <w:uiPriority w:val="34"/>
    <w:qFormat/>
    <w:rsid w:val="00AF2F58"/>
  </w:style>
  <w:style w:type="character" w:customStyle="1" w:styleId="2Char">
    <w:name w:val="标题 2 Char"/>
    <w:aliases w:val="b2 Char,1.1标题 2 Char,HD2 Char,第一章 标题 2 Char,heading 2 Char,sect 1.2 Char,H21 Char,H22 Char,1.1标题2 Char,1.1 Char,BSH-2 Char,标题 1.1 Char,Chapter Title Char,4.1 Char"/>
    <w:basedOn w:val="a0"/>
    <w:qFormat/>
    <w:rsid w:val="00D51893"/>
    <w:rPr>
      <w:rFonts w:asciiTheme="majorHAnsi" w:eastAsiaTheme="majorEastAsia" w:hAnsiTheme="majorHAnsi" w:cstheme="majorBidi"/>
      <w:b/>
      <w:bCs/>
      <w:sz w:val="32"/>
      <w:szCs w:val="32"/>
    </w:rPr>
  </w:style>
  <w:style w:type="paragraph" w:styleId="af">
    <w:name w:val="Body Text"/>
    <w:aliases w:val="正文文字1,Body Text Char"/>
    <w:basedOn w:val="a"/>
    <w:link w:val="af0"/>
    <w:rsid w:val="00D51893"/>
    <w:rPr>
      <w:rFonts w:ascii="Times New Roman" w:eastAsia="仿宋_GB2312" w:hAnsi="Times New Roman" w:cs="Times New Roman"/>
      <w:sz w:val="24"/>
      <w:szCs w:val="20"/>
    </w:rPr>
  </w:style>
  <w:style w:type="character" w:customStyle="1" w:styleId="af0">
    <w:name w:val="正文文本 字符"/>
    <w:aliases w:val="正文文字1 字符,Body Text Char 字符"/>
    <w:basedOn w:val="a0"/>
    <w:link w:val="af"/>
    <w:rsid w:val="00D51893"/>
    <w:rPr>
      <w:rFonts w:ascii="Times New Roman" w:eastAsia="仿宋_GB2312"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794D1-CC2B-4E72-8A64-743211FD3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1179</Words>
  <Characters>1239</Characters>
  <Application>Microsoft Office Word</Application>
  <DocSecurity>0</DocSecurity>
  <Lines>82</Lines>
  <Paragraphs>92</Paragraphs>
  <ScaleCrop>false</ScaleCrop>
  <Company>CHINA</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翠云 李</cp:lastModifiedBy>
  <cp:revision>81</cp:revision>
  <dcterms:created xsi:type="dcterms:W3CDTF">2023-09-06T08:46:00Z</dcterms:created>
  <dcterms:modified xsi:type="dcterms:W3CDTF">2025-05-27T06:03:00Z</dcterms:modified>
</cp:coreProperties>
</file>